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E4DCC" w:rsidP="00AE4DCC">
      <w:pPr>
        <w:spacing w:after="0" w:line="240" w:lineRule="auto"/>
        <w:rPr>
          <w:rFonts w:ascii="Arial Narrow" w:eastAsia="Times New Roman" w:hAnsi="Arial Narrow" w:cs="Times New Roman"/>
          <w:sz w:val="24"/>
          <w:szCs w:val="24"/>
        </w:rPr>
      </w:pPr>
    </w:p>
    <w:p w:rsidR="00AE4DCC" w:rsidRPr="00B62597" w:rsidP="00AE4DCC">
      <w:pPr>
        <w:pStyle w:val="MeetingDetails"/>
      </w:pPr>
      <w:r>
        <w:t>Load Analysis Subcommittee</w:t>
      </w:r>
    </w:p>
    <w:p w:rsidR="00AE4DCC" w:rsidRPr="00317419" w:rsidP="00AE4DC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AE4DCC" w:rsidRPr="004366FE" w:rsidP="00AE4DCC">
      <w:pPr>
        <w:pStyle w:val="MeetingDetails"/>
      </w:pPr>
      <w:r>
        <w:t>November</w:t>
      </w:r>
      <w:r w:rsidR="000F106B">
        <w:t xml:space="preserve"> </w:t>
      </w:r>
      <w:r>
        <w:t>25</w:t>
      </w:r>
      <w:r w:rsidR="000F106B">
        <w:t>, 2024</w:t>
      </w:r>
    </w:p>
    <w:p w:rsidR="00AE4DCC" w:rsidRPr="00B62597" w:rsidP="00AE4DCC">
      <w:pPr>
        <w:pStyle w:val="MeetingDetails"/>
        <w:rPr>
          <w:sz w:val="28"/>
          <w:u w:val="single"/>
        </w:rPr>
      </w:pPr>
      <w:r>
        <w:t>9</w:t>
      </w:r>
      <w:r w:rsidR="000F106B">
        <w:t>:00</w:t>
      </w:r>
      <w:r w:rsidR="00826DD4">
        <w:t xml:space="preserve"> </w:t>
      </w:r>
      <w:r>
        <w:t>a</w:t>
      </w:r>
      <w:r w:rsidR="00826DD4">
        <w:t xml:space="preserve">.m. – </w:t>
      </w:r>
      <w:r>
        <w:t>12</w:t>
      </w:r>
      <w:r w:rsidR="00826DD4">
        <w:t>:00 p.m. EPT</w:t>
      </w:r>
    </w:p>
    <w:p w:rsidR="00AE4DCC" w:rsidRPr="00B62597" w:rsidP="00AE4DCC">
      <w:pPr>
        <w:spacing w:after="0" w:line="240" w:lineRule="auto"/>
        <w:rPr>
          <w:rFonts w:ascii="Arial Narrow" w:eastAsia="Times New Roman" w:hAnsi="Arial Narrow" w:cs="Times New Roman"/>
          <w:sz w:val="24"/>
          <w:szCs w:val="20"/>
        </w:rPr>
      </w:pPr>
    </w:p>
    <w:p w:rsidR="00AE4DCC" w:rsidRPr="005B25BC" w:rsidP="00AE4DCC">
      <w:pPr>
        <w:pStyle w:val="PrimaryHeading"/>
        <w:rPr>
          <w:caps/>
          <w:sz w:val="24"/>
          <w:szCs w:val="24"/>
        </w:rPr>
      </w:pPr>
      <w:bookmarkStart w:id="0" w:name="OLE_LINK5"/>
      <w:bookmarkStart w:id="1" w:name="OLE_LINK3"/>
      <w:r w:rsidRPr="005B25BC">
        <w:rPr>
          <w:sz w:val="24"/>
          <w:szCs w:val="24"/>
        </w:rPr>
        <w:t>Administration (</w:t>
      </w:r>
      <w:r w:rsidR="004D553C">
        <w:rPr>
          <w:sz w:val="24"/>
          <w:szCs w:val="24"/>
        </w:rPr>
        <w:t>9</w:t>
      </w:r>
      <w:r w:rsidRPr="005B25BC">
        <w:rPr>
          <w:sz w:val="24"/>
          <w:szCs w:val="24"/>
        </w:rPr>
        <w:t>:00</w:t>
      </w:r>
      <w:r w:rsidR="004D553C">
        <w:rPr>
          <w:sz w:val="24"/>
          <w:szCs w:val="24"/>
        </w:rPr>
        <w:t xml:space="preserve"> </w:t>
      </w:r>
      <w:r w:rsidRPr="005B25BC">
        <w:rPr>
          <w:sz w:val="24"/>
          <w:szCs w:val="24"/>
        </w:rPr>
        <w:t>-</w:t>
      </w:r>
      <w:r w:rsidR="004D553C">
        <w:rPr>
          <w:sz w:val="24"/>
          <w:szCs w:val="24"/>
        </w:rPr>
        <w:t xml:space="preserve"> 9</w:t>
      </w:r>
      <w:r w:rsidRPr="005B25BC">
        <w:rPr>
          <w:sz w:val="24"/>
          <w:szCs w:val="24"/>
        </w:rPr>
        <w:t>:10)</w:t>
      </w:r>
    </w:p>
    <w:bookmarkEnd w:id="0"/>
    <w:bookmarkEnd w:id="1"/>
    <w:p w:rsidR="00AE4DCC" w:rsidRPr="004B252B" w:rsidP="00AE4DCC">
      <w:pPr>
        <w:numPr>
          <w:ilvl w:val="0"/>
          <w:numId w:val="13"/>
        </w:numPr>
        <w:tabs>
          <w:tab w:val="left" w:pos="0"/>
        </w:tabs>
        <w:spacing w:before="120" w:line="240" w:lineRule="auto"/>
        <w:rPr>
          <w:rFonts w:ascii="Arial Narrow" w:eastAsia="Times New Roman" w:hAnsi="Arial Narrow" w:cs="Times New Roman"/>
          <w:sz w:val="24"/>
        </w:rPr>
      </w:pPr>
      <w:r w:rsidRPr="004B252B">
        <w:rPr>
          <w:rFonts w:ascii="Arial Narrow" w:eastAsia="Times New Roman" w:hAnsi="Arial Narrow" w:cs="Times New Roman"/>
          <w:sz w:val="24"/>
        </w:rPr>
        <w:t>Welcome, announcements and review of the Anti-trust, Code of Conduct, and Media Participation Guidelines.</w:t>
      </w:r>
    </w:p>
    <w:p w:rsidR="00AE4DCC" w:rsidRPr="004B252B" w:rsidP="00AE4DCC">
      <w:pPr>
        <w:numPr>
          <w:ilvl w:val="0"/>
          <w:numId w:val="13"/>
        </w:numPr>
        <w:tabs>
          <w:tab w:val="left" w:pos="0"/>
        </w:tabs>
        <w:spacing w:line="240" w:lineRule="auto"/>
        <w:rPr>
          <w:rFonts w:ascii="Arial Narrow" w:eastAsia="Times New Roman" w:hAnsi="Arial Narrow" w:cs="Times New Roman"/>
          <w:sz w:val="24"/>
        </w:rPr>
      </w:pPr>
      <w:r w:rsidRPr="004B252B">
        <w:rPr>
          <w:rFonts w:ascii="Arial Narrow" w:eastAsia="Times New Roman" w:hAnsi="Arial Narrow" w:cs="Times New Roman"/>
          <w:sz w:val="24"/>
        </w:rPr>
        <w:t xml:space="preserve">Approve draft minutes from the </w:t>
      </w:r>
      <w:r w:rsidR="00F2026D">
        <w:rPr>
          <w:rFonts w:ascii="Arial Narrow" w:eastAsia="Times New Roman" w:hAnsi="Arial Narrow" w:cs="Times New Roman"/>
          <w:sz w:val="24"/>
        </w:rPr>
        <w:t>October 25</w:t>
      </w:r>
      <w:r w:rsidR="00155AE8">
        <w:rPr>
          <w:rFonts w:ascii="Arial Narrow" w:eastAsia="Times New Roman" w:hAnsi="Arial Narrow" w:cs="Times New Roman"/>
          <w:sz w:val="24"/>
        </w:rPr>
        <w:t>, 2024</w:t>
      </w:r>
      <w:r w:rsidRPr="004B252B">
        <w:rPr>
          <w:rFonts w:ascii="Arial Narrow" w:eastAsia="Times New Roman" w:hAnsi="Arial Narrow" w:cs="Times New Roman"/>
          <w:sz w:val="24"/>
        </w:rPr>
        <w:t xml:space="preserve"> </w:t>
      </w:r>
      <w:r>
        <w:rPr>
          <w:rFonts w:ascii="Arial Narrow" w:eastAsia="Times New Roman" w:hAnsi="Arial Narrow" w:cs="Times New Roman"/>
          <w:sz w:val="24"/>
        </w:rPr>
        <w:t>LAS</w:t>
      </w:r>
      <w:r w:rsidRPr="004B252B">
        <w:rPr>
          <w:rFonts w:ascii="Arial Narrow" w:eastAsia="Times New Roman" w:hAnsi="Arial Narrow" w:cs="Times New Roman"/>
          <w:sz w:val="24"/>
        </w:rPr>
        <w:t xml:space="preserve"> meeting</w:t>
      </w:r>
    </w:p>
    <w:p w:rsidR="00AE4DCC" w:rsidRPr="00826DD4" w:rsidP="00826DD4">
      <w:pPr>
        <w:pStyle w:val="PrimaryHeading"/>
        <w:rPr>
          <w:sz w:val="24"/>
          <w:szCs w:val="24"/>
        </w:rPr>
      </w:pPr>
      <w:r>
        <w:rPr>
          <w:sz w:val="24"/>
          <w:szCs w:val="24"/>
        </w:rPr>
        <w:t>Meeting Materials</w:t>
      </w:r>
      <w:r w:rsidRPr="005B25BC">
        <w:rPr>
          <w:sz w:val="24"/>
          <w:szCs w:val="24"/>
        </w:rPr>
        <w:t xml:space="preserve"> (</w:t>
      </w:r>
      <w:r w:rsidR="004D553C">
        <w:rPr>
          <w:sz w:val="24"/>
          <w:szCs w:val="24"/>
        </w:rPr>
        <w:t>9</w:t>
      </w:r>
      <w:r w:rsidRPr="005B25BC">
        <w:rPr>
          <w:sz w:val="24"/>
          <w:szCs w:val="24"/>
        </w:rPr>
        <w:t>:10</w:t>
      </w:r>
      <w:r>
        <w:rPr>
          <w:sz w:val="24"/>
          <w:szCs w:val="24"/>
        </w:rPr>
        <w:t xml:space="preserve"> </w:t>
      </w:r>
      <w:r w:rsidRPr="005B25BC">
        <w:rPr>
          <w:sz w:val="24"/>
          <w:szCs w:val="24"/>
        </w:rPr>
        <w:t>-</w:t>
      </w:r>
      <w:r>
        <w:rPr>
          <w:sz w:val="24"/>
          <w:szCs w:val="24"/>
        </w:rPr>
        <w:t xml:space="preserve"> </w:t>
      </w:r>
      <w:r w:rsidR="004D553C">
        <w:rPr>
          <w:sz w:val="24"/>
          <w:szCs w:val="24"/>
        </w:rPr>
        <w:t>12</w:t>
      </w:r>
      <w:r w:rsidRPr="005B25BC">
        <w:rPr>
          <w:sz w:val="24"/>
          <w:szCs w:val="24"/>
        </w:rPr>
        <w:t>:00)</w:t>
      </w:r>
    </w:p>
    <w:p w:rsidR="00235D39" w:rsidRPr="00760EB4" w:rsidP="00B928CB">
      <w:pPr>
        <w:pStyle w:val="SecondaryHeading-Numbered"/>
        <w:numPr>
          <w:ilvl w:val="0"/>
          <w:numId w:val="13"/>
        </w:numPr>
        <w:spacing w:after="100"/>
        <w:rPr>
          <w:rFonts w:cs="Calibri"/>
          <w:b w:val="0"/>
          <w:szCs w:val="24"/>
          <w:u w:val="single"/>
        </w:rPr>
      </w:pPr>
      <w:r w:rsidRPr="00760EB4">
        <w:rPr>
          <w:rFonts w:cs="Calibri"/>
          <w:b w:val="0"/>
          <w:szCs w:val="24"/>
          <w:u w:val="single"/>
        </w:rPr>
        <w:t>Distributed Solar and Battery Forecast Results for the 2025 Forecast</w:t>
      </w:r>
    </w:p>
    <w:p w:rsidR="00235D39" w:rsidP="00235D39">
      <w:pPr>
        <w:pStyle w:val="SecondaryHeading-Numbered"/>
        <w:numPr>
          <w:ilvl w:val="0"/>
          <w:numId w:val="0"/>
        </w:numPr>
        <w:spacing w:after="100"/>
        <w:ind w:left="360"/>
        <w:rPr>
          <w:rFonts w:cs="Calibri"/>
          <w:b w:val="0"/>
          <w:szCs w:val="24"/>
        </w:rPr>
      </w:pPr>
      <w:r w:rsidRPr="00760EB4">
        <w:rPr>
          <w:rFonts w:cs="Calibri"/>
          <w:b w:val="0"/>
          <w:szCs w:val="24"/>
        </w:rPr>
        <w:t>Molly Mooney, PJM, will review results of the distributed solar and battery forecast.  Posted with meeting materials is reference results from our</w:t>
      </w:r>
      <w:bookmarkStart w:id="2" w:name="_GoBack"/>
      <w:bookmarkEnd w:id="2"/>
      <w:r w:rsidRPr="00760EB4">
        <w:rPr>
          <w:rFonts w:cs="Calibri"/>
          <w:b w:val="0"/>
          <w:szCs w:val="24"/>
        </w:rPr>
        <w:t xml:space="preserve"> vendor regarding these results. </w:t>
      </w:r>
    </w:p>
    <w:p w:rsidR="00760EB4" w:rsidRPr="00760EB4" w:rsidP="00235D39">
      <w:pPr>
        <w:pStyle w:val="SecondaryHeading-Numbered"/>
        <w:numPr>
          <w:ilvl w:val="0"/>
          <w:numId w:val="0"/>
        </w:numPr>
        <w:spacing w:after="100"/>
        <w:ind w:left="360"/>
        <w:rPr>
          <w:rFonts w:cs="Calibri"/>
          <w:b w:val="0"/>
          <w:szCs w:val="24"/>
        </w:rPr>
      </w:pPr>
    </w:p>
    <w:p w:rsidR="00235D39" w:rsidRPr="00760EB4" w:rsidP="00B928CB">
      <w:pPr>
        <w:pStyle w:val="SecondaryHeading-Numbered"/>
        <w:numPr>
          <w:ilvl w:val="0"/>
          <w:numId w:val="13"/>
        </w:numPr>
        <w:spacing w:after="100"/>
        <w:rPr>
          <w:rFonts w:cs="Calibri"/>
          <w:b w:val="0"/>
          <w:szCs w:val="24"/>
          <w:u w:val="single"/>
        </w:rPr>
      </w:pPr>
      <w:r w:rsidRPr="00760EB4">
        <w:rPr>
          <w:rFonts w:cs="Calibri"/>
          <w:b w:val="0"/>
          <w:szCs w:val="24"/>
          <w:u w:val="single"/>
        </w:rPr>
        <w:t>Electric Vehicle Results for the 2025 Forecast</w:t>
      </w:r>
    </w:p>
    <w:p w:rsidR="00235D39" w:rsidP="00235D39">
      <w:pPr>
        <w:pStyle w:val="SecondaryHeading-Numbered"/>
        <w:numPr>
          <w:ilvl w:val="0"/>
          <w:numId w:val="0"/>
        </w:numPr>
        <w:spacing w:after="100"/>
        <w:ind w:left="360"/>
        <w:rPr>
          <w:rFonts w:cs="Calibri"/>
          <w:b w:val="0"/>
          <w:szCs w:val="24"/>
        </w:rPr>
      </w:pPr>
      <w:r w:rsidRPr="00760EB4">
        <w:rPr>
          <w:rFonts w:cs="Calibri"/>
          <w:b w:val="0"/>
          <w:szCs w:val="24"/>
        </w:rPr>
        <w:t xml:space="preserve">Molly Mooney, will review results of the electric vehicle forecast.  Posted with meeting materials is reference results from our vendor regarding these results. </w:t>
      </w:r>
    </w:p>
    <w:p w:rsidR="00760EB4" w:rsidRPr="00760EB4" w:rsidP="00235D39">
      <w:pPr>
        <w:pStyle w:val="SecondaryHeading-Numbered"/>
        <w:numPr>
          <w:ilvl w:val="0"/>
          <w:numId w:val="0"/>
        </w:numPr>
        <w:spacing w:after="100"/>
        <w:ind w:left="360"/>
        <w:rPr>
          <w:rFonts w:cs="Calibri"/>
          <w:b w:val="0"/>
          <w:szCs w:val="24"/>
        </w:rPr>
      </w:pPr>
    </w:p>
    <w:p w:rsidR="00235D39" w:rsidRPr="00760EB4" w:rsidP="00B928CB">
      <w:pPr>
        <w:pStyle w:val="SecondaryHeading-Numbered"/>
        <w:numPr>
          <w:ilvl w:val="0"/>
          <w:numId w:val="13"/>
        </w:numPr>
        <w:spacing w:after="100"/>
        <w:rPr>
          <w:rFonts w:cs="Calibri"/>
          <w:b w:val="0"/>
          <w:szCs w:val="24"/>
          <w:u w:val="single"/>
        </w:rPr>
      </w:pPr>
      <w:r w:rsidRPr="00760EB4">
        <w:rPr>
          <w:rFonts w:cs="Calibri"/>
          <w:b w:val="0"/>
          <w:szCs w:val="24"/>
          <w:u w:val="single"/>
        </w:rPr>
        <w:t>Large Load Adjustment Requests – PJM Preliminary Review</w:t>
      </w:r>
    </w:p>
    <w:p w:rsidR="00235D39" w:rsidRPr="00760EB4" w:rsidP="00235D39">
      <w:pPr>
        <w:pStyle w:val="SecondaryHeading-Numbered"/>
        <w:numPr>
          <w:ilvl w:val="0"/>
          <w:numId w:val="0"/>
        </w:numPr>
        <w:spacing w:after="100"/>
        <w:ind w:left="360"/>
        <w:rPr>
          <w:rFonts w:cs="Calibri"/>
          <w:b w:val="0"/>
          <w:szCs w:val="24"/>
        </w:rPr>
      </w:pPr>
      <w:r w:rsidRPr="00760EB4">
        <w:rPr>
          <w:rFonts w:cs="Calibri"/>
          <w:b w:val="0"/>
          <w:szCs w:val="24"/>
        </w:rPr>
        <w:t>Molly Mooney, will review preliminary results of the large load adjustment requests for the 2025 Load Forecast.</w:t>
      </w:r>
    </w:p>
    <w:p w:rsidR="00AE4DCC" w:rsidRPr="0060141A" w:rsidP="00AE4DCC">
      <w:pPr>
        <w:pStyle w:val="SecondaryHeading-Numbered"/>
        <w:numPr>
          <w:ilvl w:val="0"/>
          <w:numId w:val="0"/>
        </w:numPr>
        <w:spacing w:after="0"/>
        <w:ind w:left="360"/>
        <w:rPr>
          <w:sz w:val="16"/>
          <w:szCs w:val="16"/>
        </w:rPr>
      </w:pPr>
    </w:p>
    <w:p w:rsidR="00AE4DCC" w:rsidRPr="0030164E" w:rsidP="00AE4DCC">
      <w:pPr>
        <w:pStyle w:val="PrimaryHeading"/>
        <w:rPr>
          <w:sz w:val="24"/>
          <w:szCs w:val="24"/>
        </w:rPr>
      </w:pPr>
      <w:r w:rsidRPr="0030164E">
        <w:rPr>
          <w:sz w:val="24"/>
          <w:szCs w:val="24"/>
        </w:rPr>
        <w:t xml:space="preserve">Informational </w:t>
      </w:r>
      <w:r>
        <w:rPr>
          <w:sz w:val="24"/>
          <w:szCs w:val="24"/>
        </w:rPr>
        <w:t>Update</w:t>
      </w:r>
    </w:p>
    <w:p w:rsidR="00AE4DCC" w:rsidP="00AE4DCC">
      <w:pPr>
        <w:pStyle w:val="SecondaryHeading-Numbered"/>
        <w:numPr>
          <w:ilvl w:val="0"/>
          <w:numId w:val="0"/>
        </w:numPr>
        <w:rPr>
          <w:b w:val="0"/>
        </w:rPr>
      </w:pPr>
      <w:r>
        <w:rPr>
          <w:b w:val="0"/>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0"/>
        <w:gridCol w:w="180"/>
        <w:gridCol w:w="900"/>
        <w:gridCol w:w="3600"/>
        <w:gridCol w:w="1816"/>
        <w:gridCol w:w="1529"/>
      </w:tblGrid>
      <w:tr w:rsidTr="00C871B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AE4DCC" w:rsidRPr="003C3320" w:rsidP="0011422A">
            <w:pPr>
              <w:pStyle w:val="tableheading0"/>
              <w:ind w:left="-23"/>
            </w:pPr>
            <w:r w:rsidRPr="001E474A">
              <w:rPr>
                <w:b/>
                <w:i w:val="0"/>
                <w:iCs w:val="0"/>
                <w:kern w:val="28"/>
                <w:sz w:val="24"/>
                <w:szCs w:val="24"/>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AE4DCC" w:rsidRPr="00DA23DE" w:rsidP="0011422A">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AE4DCC" w:rsidRPr="00DA23DE" w:rsidP="0011422A">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C871B2">
        <w:tblPrEx>
          <w:tblW w:w="0" w:type="auto"/>
          <w:tblLook w:val="04A0"/>
        </w:tblPrEx>
        <w:trPr>
          <w:trHeight w:val="296"/>
        </w:trPr>
        <w:tc>
          <w:tcPr>
            <w:tcW w:w="1440" w:type="dxa"/>
            <w:gridSpan w:val="2"/>
            <w:tcBorders>
              <w:top w:val="single" w:sz="4" w:space="0" w:color="auto"/>
              <w:bottom w:val="single" w:sz="6" w:space="0" w:color="FFFFFF" w:themeColor="background1"/>
              <w:right w:val="single" w:sz="4" w:space="0" w:color="auto"/>
            </w:tcBorders>
            <w:shd w:val="clear" w:color="auto" w:fill="000000" w:themeFill="text2"/>
            <w:vAlign w:val="center"/>
          </w:tcPr>
          <w:p w:rsidR="00AE4DCC" w:rsidRPr="00BB6921" w:rsidP="0011422A">
            <w:pPr>
              <w:pStyle w:val="DisclaimerHeading"/>
              <w:rPr>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AE4DCC" w:rsidRPr="00BB6921" w:rsidP="0011422A">
            <w:pPr>
              <w:pStyle w:val="DisclaimerHeading"/>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AE4DCC" w:rsidRPr="00BB6921" w:rsidP="0011422A">
            <w:pPr>
              <w:pStyle w:val="DisclaimerHeading"/>
              <w:jc w:val="center"/>
              <w:rPr>
                <w:color w:val="auto"/>
                <w:sz w:val="19"/>
                <w:szCs w:val="19"/>
              </w:rPr>
            </w:pPr>
            <w:r>
              <w:rPr>
                <w:color w:val="auto"/>
                <w:sz w:val="19"/>
                <w:szCs w:val="19"/>
              </w:rPr>
              <w:t>Meeting (Location)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AE4DCC" w:rsidRPr="00C10A93" w:rsidP="0011422A">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AE4DCC" w:rsidRPr="00C10A93" w:rsidP="0011422A">
            <w:pPr>
              <w:pStyle w:val="DisclaimerHeading"/>
              <w:jc w:val="center"/>
              <w:rPr>
                <w:color w:val="FFFFFF" w:themeColor="background1"/>
                <w:sz w:val="19"/>
                <w:szCs w:val="19"/>
              </w:rPr>
            </w:pPr>
          </w:p>
        </w:tc>
      </w:tr>
      <w:tr w:rsidTr="00C871B2">
        <w:tblPrEx>
          <w:tblW w:w="0" w:type="auto"/>
          <w:tblLook w:val="04A0"/>
        </w:tblPrEx>
        <w:trPr>
          <w:trHeight w:val="331"/>
        </w:trPr>
        <w:tc>
          <w:tcPr>
            <w:tcW w:w="1260" w:type="dxa"/>
            <w:tcBorders>
              <w:top w:val="single" w:sz="4" w:space="0" w:color="auto"/>
              <w:right w:val="single" w:sz="4" w:space="0" w:color="auto"/>
            </w:tcBorders>
            <w:shd w:val="clear" w:color="auto" w:fill="E1F6FF"/>
            <w:vAlign w:val="bottom"/>
          </w:tcPr>
          <w:p w:rsidR="000F106B" w:rsidP="00F2026D">
            <w:pPr>
              <w:pStyle w:val="AttendeesList"/>
              <w:ind w:left="720" w:hanging="720"/>
              <w:jc w:val="center"/>
              <w:rPr>
                <w:sz w:val="22"/>
                <w:szCs w:val="22"/>
              </w:rPr>
            </w:pPr>
            <w:r>
              <w:rPr>
                <w:sz w:val="22"/>
                <w:szCs w:val="22"/>
              </w:rPr>
              <w:t>1</w:t>
            </w:r>
            <w:r w:rsidR="00F2026D">
              <w:rPr>
                <w:sz w:val="22"/>
                <w:szCs w:val="22"/>
              </w:rPr>
              <w:t>2</w:t>
            </w:r>
            <w:r>
              <w:rPr>
                <w:sz w:val="22"/>
                <w:szCs w:val="22"/>
              </w:rPr>
              <w:t>/</w:t>
            </w:r>
            <w:r w:rsidR="00F2026D">
              <w:rPr>
                <w:sz w:val="22"/>
                <w:szCs w:val="22"/>
              </w:rPr>
              <w:t>09</w:t>
            </w:r>
            <w:r>
              <w:rPr>
                <w:sz w:val="22"/>
                <w:szCs w:val="22"/>
              </w:rPr>
              <w:t>/2024</w:t>
            </w:r>
          </w:p>
        </w:tc>
        <w:tc>
          <w:tcPr>
            <w:tcW w:w="1080" w:type="dxa"/>
            <w:gridSpan w:val="2"/>
            <w:tcBorders>
              <w:top w:val="single" w:sz="4" w:space="0" w:color="auto"/>
              <w:left w:val="single" w:sz="4" w:space="0" w:color="auto"/>
              <w:right w:val="single" w:sz="8" w:space="0" w:color="auto"/>
            </w:tcBorders>
            <w:vAlign w:val="center"/>
          </w:tcPr>
          <w:p w:rsidR="000F106B" w:rsidRPr="00237312" w:rsidP="000F106B">
            <w:pPr>
              <w:pStyle w:val="AttendeesList"/>
              <w:rPr>
                <w:szCs w:val="18"/>
              </w:rPr>
            </w:pPr>
            <w:r>
              <w:rPr>
                <w:szCs w:val="18"/>
              </w:rPr>
              <w:t>9 am-12 pm</w:t>
            </w:r>
          </w:p>
        </w:tc>
        <w:tc>
          <w:tcPr>
            <w:tcW w:w="3600" w:type="dxa"/>
            <w:tcBorders>
              <w:top w:val="single" w:sz="4" w:space="0" w:color="auto"/>
              <w:left w:val="single" w:sz="8" w:space="0" w:color="auto"/>
              <w:right w:val="single" w:sz="8" w:space="0" w:color="auto"/>
            </w:tcBorders>
            <w:vAlign w:val="center"/>
          </w:tcPr>
          <w:p w:rsidR="000F106B" w:rsidRPr="00237312" w:rsidP="000F106B">
            <w:pPr>
              <w:pStyle w:val="event-address"/>
              <w:rPr>
                <w:rFonts w:ascii="Arial Narrow" w:hAnsi="Arial Narrow"/>
                <w:color w:val="222222"/>
                <w:sz w:val="22"/>
                <w:szCs w:val="22"/>
              </w:rPr>
            </w:pPr>
            <w:r>
              <w:rPr>
                <w:rFonts w:ascii="Arial Narrow" w:hAnsi="Arial Narrow"/>
                <w:color w:val="222222"/>
                <w:sz w:val="22"/>
                <w:szCs w:val="22"/>
              </w:rPr>
              <w:t>Teleconference / WebEx</w:t>
            </w:r>
          </w:p>
        </w:tc>
        <w:tc>
          <w:tcPr>
            <w:tcW w:w="1816" w:type="dxa"/>
            <w:tcBorders>
              <w:top w:val="single" w:sz="4" w:space="0" w:color="auto"/>
              <w:left w:val="single" w:sz="4" w:space="0" w:color="auto"/>
              <w:right w:val="single" w:sz="4" w:space="0" w:color="auto"/>
            </w:tcBorders>
            <w:vAlign w:val="bottom"/>
          </w:tcPr>
          <w:p w:rsidR="000F106B" w:rsidRPr="00237312" w:rsidP="000F106B">
            <w:pPr>
              <w:pStyle w:val="event-address"/>
              <w:jc w:val="center"/>
              <w:rPr>
                <w:rFonts w:ascii="Arial Narrow" w:hAnsi="Arial Narrow"/>
                <w:color w:val="222222"/>
                <w:sz w:val="22"/>
                <w:szCs w:val="22"/>
              </w:rPr>
            </w:pPr>
            <w:r>
              <w:rPr>
                <w:rFonts w:ascii="Arial Narrow" w:hAnsi="Arial Narrow"/>
                <w:color w:val="222222"/>
                <w:sz w:val="22"/>
                <w:szCs w:val="22"/>
              </w:rPr>
              <w:t>11/27</w:t>
            </w:r>
            <w:r w:rsidR="00826DD4">
              <w:rPr>
                <w:rFonts w:ascii="Arial Narrow" w:hAnsi="Arial Narrow"/>
                <w:color w:val="222222"/>
                <w:sz w:val="22"/>
                <w:szCs w:val="22"/>
              </w:rPr>
              <w:t>/2024</w:t>
            </w:r>
          </w:p>
        </w:tc>
        <w:tc>
          <w:tcPr>
            <w:tcW w:w="1529" w:type="dxa"/>
            <w:tcBorders>
              <w:top w:val="single" w:sz="4" w:space="0" w:color="auto"/>
              <w:left w:val="single" w:sz="4" w:space="0" w:color="auto"/>
              <w:right w:val="single" w:sz="4" w:space="0" w:color="auto"/>
            </w:tcBorders>
            <w:vAlign w:val="bottom"/>
          </w:tcPr>
          <w:p w:rsidR="000F106B" w:rsidRPr="00237312" w:rsidP="000F106B">
            <w:pPr>
              <w:pStyle w:val="event-address"/>
              <w:jc w:val="center"/>
              <w:rPr>
                <w:rFonts w:ascii="Arial Narrow" w:hAnsi="Arial Narrow"/>
                <w:color w:val="222222"/>
                <w:sz w:val="22"/>
                <w:szCs w:val="22"/>
              </w:rPr>
            </w:pPr>
            <w:r>
              <w:rPr>
                <w:rFonts w:ascii="Arial Narrow" w:hAnsi="Arial Narrow"/>
                <w:color w:val="222222"/>
                <w:sz w:val="22"/>
                <w:szCs w:val="22"/>
              </w:rPr>
              <w:t>12/02</w:t>
            </w:r>
            <w:r w:rsidR="00826DD4">
              <w:rPr>
                <w:rFonts w:ascii="Arial Narrow" w:hAnsi="Arial Narrow"/>
                <w:color w:val="222222"/>
                <w:sz w:val="22"/>
                <w:szCs w:val="22"/>
              </w:rPr>
              <w:t>/2024</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11422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3118" w:type="dxa"/>
            <w:vAlign w:val="center"/>
          </w:tcPr>
          <w:p w:rsidR="00AE4DCC" w:rsidP="0011422A"/>
          <w:p w:rsidR="00AE4DCC" w:rsidP="0011422A"/>
          <w:p w:rsidR="00AE4DCC" w:rsidRPr="00B62597" w:rsidP="0011422A"/>
        </w:tc>
        <w:tc>
          <w:tcPr>
            <w:tcW w:w="3114" w:type="dxa"/>
            <w:vAlign w:val="center"/>
          </w:tcPr>
          <w:p w:rsidR="00AE4DCC" w:rsidP="0011422A">
            <w:pPr>
              <w:pStyle w:val="AttendeesList"/>
            </w:pPr>
          </w:p>
        </w:tc>
        <w:tc>
          <w:tcPr>
            <w:tcW w:w="3128" w:type="dxa"/>
            <w:vAlign w:val="center"/>
          </w:tcPr>
          <w:p w:rsidR="00AE4DCC" w:rsidP="0011422A">
            <w:pPr>
              <w:pStyle w:val="AttendeesList"/>
            </w:pPr>
          </w:p>
        </w:tc>
      </w:tr>
    </w:tbl>
    <w:p w:rsidR="00AE4DCC" w:rsidP="00AE4DCC">
      <w:pPr>
        <w:pStyle w:val="Author"/>
      </w:pPr>
      <w:r>
        <w:t xml:space="preserve">Author: </w:t>
      </w:r>
      <w:r w:rsidR="00F2026D">
        <w:t>Dana Hiser</w:t>
      </w:r>
    </w:p>
    <w:p w:rsidR="00A317A9" w:rsidP="00337321">
      <w:pPr>
        <w:pStyle w:val="Author"/>
      </w:pPr>
    </w:p>
    <w:p w:rsidR="00F51B33"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805F85" w:rsidRPr="00B62597" w:rsidP="00805F85">
      <w:pPr>
        <w:pStyle w:val="DisclaimerHeading"/>
        <w:spacing w:before="240"/>
      </w:pPr>
      <w:r w:rsidRPr="00B62597">
        <w:t>Code of Conduct:</w:t>
      </w:r>
    </w:p>
    <w:p w:rsidR="00805F85" w:rsidRPr="00B62597" w:rsidP="00805F85">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805F85" w:rsidRPr="00B62597" w:rsidP="00337321">
      <w:pPr>
        <w:pStyle w:val="DisclosureBody"/>
      </w:pP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P="00027F49">
      <w:pPr>
        <w:pStyle w:val="DisclaimerBodyCopy"/>
      </w:pPr>
    </w:p>
    <w:p w:rsidR="00D2316E" w:rsidP="00D2316E">
      <w:pPr>
        <w:pStyle w:val="DisclaimerHeading"/>
      </w:pPr>
      <w:r>
        <w:rPr>
          <w:rStyle w:val="Strong"/>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928CB">
      <w:rPr>
        <w:rStyle w:val="PageNumber"/>
        <w:noProof/>
      </w:rPr>
      <w:t>2</w:t>
    </w:r>
    <w:r>
      <w:rPr>
        <w:rStyle w:val="PageNumber"/>
      </w:rPr>
      <w:fldChar w:fldCharType="end"/>
    </w:r>
  </w:p>
  <w:bookmarkStart w:id="3" w:name="OLE_LINK1"/>
  <w:p w:rsidR="00847601"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Pr>
        <w:rFonts w:ascii="Arial Narrow" w:hAnsi="Arial Narrow"/>
        <w:sz w:val="20"/>
      </w:rPr>
      <w:t>4</w:t>
    </w:r>
    <w:r w:rsidR="00991528">
      <w:rPr>
        <w:rFonts w:ascii="Arial Narrow" w:hAnsi="Arial Narrow"/>
        <w:sz w:val="20"/>
      </w:rPr>
      <w:tab/>
    </w:r>
    <w:r>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4B08D4" w:rsidP="004B08D4">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F2026D">
      <w:t xml:space="preserve">November </w:t>
    </w:r>
    <w:r w:rsidR="00760EB4">
      <w:t>20</w:t>
    </w:r>
    <w:r w:rsidR="004D553C">
      <w:t>,</w:t>
    </w:r>
    <w:r w:rsidR="000F106B">
      <w:t xml:space="preserve"> 2024</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911926"/>
    <w:multiLevelType w:val="hybridMultilevel"/>
    <w:tmpl w:val="D2885FE8"/>
    <w:lvl w:ilvl="0">
      <w:start w:val="1"/>
      <w:numFmt w:val="decimal"/>
      <w:lvlText w:val="%1."/>
      <w:lvlJc w:val="left"/>
      <w:pPr>
        <w:ind w:left="720" w:hanging="360"/>
      </w:pPr>
      <w:rPr>
        <w:rFonts w:ascii="Arial Narrow" w:hAnsi="Arial Narrow"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74275A"/>
    <w:multiLevelType w:val="hybridMultilevel"/>
    <w:tmpl w:val="D12402B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52A0DA9"/>
    <w:multiLevelType w:val="hybridMultilevel"/>
    <w:tmpl w:val="DC1CC252"/>
    <w:lvl w:ilvl="0">
      <w:start w:val="1"/>
      <w:numFmt w:val="decimal"/>
      <w:lvlText w:val="%1."/>
      <w:lvlJc w:val="left"/>
      <w:pPr>
        <w:ind w:left="360" w:hanging="360"/>
      </w:pPr>
      <w:rPr>
        <w:rFonts w:ascii="Arial Narrow" w:hAnsi="Arial Narrow" w:cs="Times New Roman" w:hint="default"/>
        <w:b w:val="0"/>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nsid w:val="50395BF3"/>
    <w:multiLevelType w:val="hybridMultilevel"/>
    <w:tmpl w:val="48847F3E"/>
    <w:lvl w:ilvl="0">
      <w:start w:val="1"/>
      <w:numFmt w:val="decimal"/>
      <w:lvlText w:val="%1."/>
      <w:lvlJc w:val="left"/>
      <w:pPr>
        <w:ind w:left="360" w:hanging="360"/>
      </w:pPr>
      <w:rPr>
        <w:rFonts w:ascii="Arial Narrow" w:hAnsi="Arial Narrow" w:hint="default"/>
        <w:b w:val="0"/>
        <w:color w:val="auto"/>
        <w:sz w:val="24"/>
        <w:szCs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8115830"/>
    <w:multiLevelType w:val="hybridMultilevel"/>
    <w:tmpl w:val="BE16E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FE22510"/>
    <w:multiLevelType w:val="hybridMultilevel"/>
    <w:tmpl w:val="017C4292"/>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59D0E50"/>
    <w:multiLevelType w:val="hybridMultilevel"/>
    <w:tmpl w:val="7A06BD0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B792EAB"/>
    <w:multiLevelType w:val="hybridMultilevel"/>
    <w:tmpl w:val="D012D12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1"/>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4"/>
  </w:num>
  <w:num w:numId="10">
    <w:abstractNumId w:val="0"/>
  </w:num>
  <w:num w:numId="11">
    <w:abstractNumId w:val="5"/>
  </w:num>
  <w:num w:numId="12">
    <w:abstractNumId w:val="2"/>
  </w:num>
  <w:num w:numId="13">
    <w:abstractNumId w:val="8"/>
  </w:num>
  <w:num w:numId="14">
    <w:abstractNumId w:val="1"/>
  </w:num>
  <w:num w:numId="15">
    <w:abstractNumId w:val="5"/>
  </w:num>
  <w:num w:numId="16">
    <w:abstractNumId w:val="9"/>
  </w:num>
  <w:num w:numId="17">
    <w:abstractNumId w:val="5"/>
  </w:num>
  <w:num w:numId="18">
    <w:abstractNumId w:val="9"/>
  </w:num>
  <w:num w:numId="19">
    <w:abstractNumId w:val="10"/>
  </w:num>
  <w:num w:numId="20">
    <w:abstractNumId w:val="3"/>
  </w:num>
  <w:num w:numId="21">
    <w:abstractNumId w:val="12"/>
  </w:num>
  <w:num w:numId="22">
    <w:abstractNumId w:val="16"/>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01"/>
    <w:rsid w:val="00010057"/>
    <w:rsid w:val="000232DF"/>
    <w:rsid w:val="00027F49"/>
    <w:rsid w:val="000333FF"/>
    <w:rsid w:val="0006798D"/>
    <w:rsid w:val="00092135"/>
    <w:rsid w:val="000F106B"/>
    <w:rsid w:val="001005C7"/>
    <w:rsid w:val="0011422A"/>
    <w:rsid w:val="00117AF9"/>
    <w:rsid w:val="00121F58"/>
    <w:rsid w:val="00150415"/>
    <w:rsid w:val="00155AE8"/>
    <w:rsid w:val="001678E8"/>
    <w:rsid w:val="00170E02"/>
    <w:rsid w:val="001B2242"/>
    <w:rsid w:val="001C0CC0"/>
    <w:rsid w:val="001D3B68"/>
    <w:rsid w:val="001E474A"/>
    <w:rsid w:val="002113BD"/>
    <w:rsid w:val="00230944"/>
    <w:rsid w:val="00235D39"/>
    <w:rsid w:val="00237312"/>
    <w:rsid w:val="0025139E"/>
    <w:rsid w:val="002B2F98"/>
    <w:rsid w:val="002C6057"/>
    <w:rsid w:val="002D2017"/>
    <w:rsid w:val="002F742E"/>
    <w:rsid w:val="0030164E"/>
    <w:rsid w:val="00303751"/>
    <w:rsid w:val="00305238"/>
    <w:rsid w:val="00317419"/>
    <w:rsid w:val="003251CE"/>
    <w:rsid w:val="00337321"/>
    <w:rsid w:val="00394850"/>
    <w:rsid w:val="003B55E1"/>
    <w:rsid w:val="003C17E2"/>
    <w:rsid w:val="003C3320"/>
    <w:rsid w:val="003D7E5C"/>
    <w:rsid w:val="003E7A73"/>
    <w:rsid w:val="0041109D"/>
    <w:rsid w:val="00435F2D"/>
    <w:rsid w:val="004366FE"/>
    <w:rsid w:val="0046043F"/>
    <w:rsid w:val="00475CE8"/>
    <w:rsid w:val="00491490"/>
    <w:rsid w:val="00494494"/>
    <w:rsid w:val="004969FA"/>
    <w:rsid w:val="004B08D4"/>
    <w:rsid w:val="004B252B"/>
    <w:rsid w:val="004D553C"/>
    <w:rsid w:val="005016D5"/>
    <w:rsid w:val="00527104"/>
    <w:rsid w:val="00531C19"/>
    <w:rsid w:val="00564DEE"/>
    <w:rsid w:val="0057441E"/>
    <w:rsid w:val="005A5D0D"/>
    <w:rsid w:val="005B25BC"/>
    <w:rsid w:val="005D6D05"/>
    <w:rsid w:val="005E2FB6"/>
    <w:rsid w:val="0060141A"/>
    <w:rsid w:val="006024A0"/>
    <w:rsid w:val="00602967"/>
    <w:rsid w:val="00606F11"/>
    <w:rsid w:val="00635DBC"/>
    <w:rsid w:val="006C738F"/>
    <w:rsid w:val="006F7A52"/>
    <w:rsid w:val="00711249"/>
    <w:rsid w:val="00712CAA"/>
    <w:rsid w:val="00716A8B"/>
    <w:rsid w:val="00730F76"/>
    <w:rsid w:val="00744A45"/>
    <w:rsid w:val="0075340F"/>
    <w:rsid w:val="00754C6D"/>
    <w:rsid w:val="00755096"/>
    <w:rsid w:val="0075744C"/>
    <w:rsid w:val="00760EB4"/>
    <w:rsid w:val="007703B4"/>
    <w:rsid w:val="00777623"/>
    <w:rsid w:val="007A34A3"/>
    <w:rsid w:val="007C2954"/>
    <w:rsid w:val="007D4F70"/>
    <w:rsid w:val="007E7CAB"/>
    <w:rsid w:val="00805F85"/>
    <w:rsid w:val="00826DD4"/>
    <w:rsid w:val="00837B12"/>
    <w:rsid w:val="00841282"/>
    <w:rsid w:val="00847601"/>
    <w:rsid w:val="008552A3"/>
    <w:rsid w:val="00882652"/>
    <w:rsid w:val="00914FFA"/>
    <w:rsid w:val="00917386"/>
    <w:rsid w:val="0094123A"/>
    <w:rsid w:val="0097702E"/>
    <w:rsid w:val="00991528"/>
    <w:rsid w:val="009A5430"/>
    <w:rsid w:val="009C15C4"/>
    <w:rsid w:val="009D69FB"/>
    <w:rsid w:val="009F53F9"/>
    <w:rsid w:val="00A05391"/>
    <w:rsid w:val="00A317A9"/>
    <w:rsid w:val="00A41149"/>
    <w:rsid w:val="00A56D57"/>
    <w:rsid w:val="00A931C3"/>
    <w:rsid w:val="00AA6C34"/>
    <w:rsid w:val="00AB5A32"/>
    <w:rsid w:val="00AC2247"/>
    <w:rsid w:val="00AE4DCC"/>
    <w:rsid w:val="00B010AD"/>
    <w:rsid w:val="00B16D95"/>
    <w:rsid w:val="00B20316"/>
    <w:rsid w:val="00B34E3C"/>
    <w:rsid w:val="00B449DD"/>
    <w:rsid w:val="00B62597"/>
    <w:rsid w:val="00B928CB"/>
    <w:rsid w:val="00BA6146"/>
    <w:rsid w:val="00BB531B"/>
    <w:rsid w:val="00BB6921"/>
    <w:rsid w:val="00BF331B"/>
    <w:rsid w:val="00C064BB"/>
    <w:rsid w:val="00C10A93"/>
    <w:rsid w:val="00C439EC"/>
    <w:rsid w:val="00C5307B"/>
    <w:rsid w:val="00C72168"/>
    <w:rsid w:val="00C757F4"/>
    <w:rsid w:val="00C75A9D"/>
    <w:rsid w:val="00C871B2"/>
    <w:rsid w:val="00CA49B9"/>
    <w:rsid w:val="00CB19DE"/>
    <w:rsid w:val="00CB475B"/>
    <w:rsid w:val="00CC1B47"/>
    <w:rsid w:val="00CF2AD8"/>
    <w:rsid w:val="00D05CAA"/>
    <w:rsid w:val="00D06EC8"/>
    <w:rsid w:val="00D136EA"/>
    <w:rsid w:val="00D137BD"/>
    <w:rsid w:val="00D2316E"/>
    <w:rsid w:val="00D251ED"/>
    <w:rsid w:val="00D831E4"/>
    <w:rsid w:val="00D95949"/>
    <w:rsid w:val="00DA23DE"/>
    <w:rsid w:val="00DA4EBF"/>
    <w:rsid w:val="00DB29E9"/>
    <w:rsid w:val="00DE34CF"/>
    <w:rsid w:val="00DF1112"/>
    <w:rsid w:val="00E1605D"/>
    <w:rsid w:val="00E32B6B"/>
    <w:rsid w:val="00E4677A"/>
    <w:rsid w:val="00E5387A"/>
    <w:rsid w:val="00E55E84"/>
    <w:rsid w:val="00EB68B0"/>
    <w:rsid w:val="00F051DC"/>
    <w:rsid w:val="00F2026D"/>
    <w:rsid w:val="00F4190F"/>
    <w:rsid w:val="00F5077C"/>
    <w:rsid w:val="00F51B33"/>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1D266BC-F47A-49A1-92F4-7E29BA9D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1109D"/>
    <w:pPr>
      <w:spacing w:after="0" w:line="240" w:lineRule="auto"/>
      <w:ind w:left="720"/>
    </w:pPr>
    <w:rPr>
      <w:rFonts w:ascii="Calibri" w:hAnsi="Calibri" w:cs="Calibri"/>
    </w:rPr>
  </w:style>
  <w:style w:type="paragraph" w:customStyle="1" w:styleId="event-address">
    <w:name w:val="event-address"/>
    <w:basedOn w:val="Normal"/>
    <w:rsid w:val="00D137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