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2A" w:rsidRPr="00B62597" w:rsidRDefault="0022622A" w:rsidP="0022622A">
      <w:pPr>
        <w:pStyle w:val="MeetingDetails"/>
      </w:pPr>
      <w:r>
        <w:t>Risk Management Committee</w:t>
      </w:r>
    </w:p>
    <w:p w:rsidR="0022622A" w:rsidRPr="00B62597" w:rsidRDefault="0022622A" w:rsidP="0022622A">
      <w:pPr>
        <w:pStyle w:val="MeetingDetails"/>
      </w:pPr>
      <w:proofErr w:type="spellStart"/>
      <w:r>
        <w:t>Webex</w:t>
      </w:r>
      <w:proofErr w:type="spellEnd"/>
    </w:p>
    <w:p w:rsidR="0022622A" w:rsidRPr="00B62597" w:rsidRDefault="00B03C2A" w:rsidP="0022622A">
      <w:pPr>
        <w:pStyle w:val="MeetingDetails"/>
      </w:pPr>
      <w:r>
        <w:t>May 25</w:t>
      </w:r>
      <w:r w:rsidR="0022622A">
        <w:t>, 2021</w:t>
      </w:r>
    </w:p>
    <w:p w:rsidR="0022622A" w:rsidRPr="00B62597" w:rsidRDefault="00B03C2A" w:rsidP="0022622A">
      <w:pPr>
        <w:pStyle w:val="MeetingDetails"/>
        <w:rPr>
          <w:sz w:val="28"/>
          <w:u w:val="single"/>
        </w:rPr>
      </w:pPr>
      <w:r>
        <w:t>9:00 a.m. – 12</w:t>
      </w:r>
      <w:r w:rsidR="0022622A">
        <w:t>:</w:t>
      </w:r>
      <w:r>
        <w:t>0</w:t>
      </w:r>
      <w:r w:rsidR="0022622A">
        <w:t>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B03C2A">
        <w:t>9</w:t>
      </w:r>
      <w:r w:rsidRPr="00527104">
        <w:t>:</w:t>
      </w:r>
      <w:r w:rsidR="00B03C2A">
        <w:t>0</w:t>
      </w:r>
      <w:r w:rsidRPr="00527104">
        <w:t>0-</w:t>
      </w:r>
      <w:r w:rsidR="00B03C2A">
        <w:t>9</w:t>
      </w:r>
      <w:r w:rsidRPr="00527104">
        <w:t>:</w:t>
      </w:r>
      <w:r w:rsidR="00B45740">
        <w:t>3</w:t>
      </w:r>
      <w:r w:rsidR="00B62597" w:rsidRPr="00527104">
        <w:t>0)</w:t>
      </w:r>
    </w:p>
    <w:bookmarkEnd w:id="0"/>
    <w:bookmarkEnd w:id="1"/>
    <w:p w:rsidR="00B03C2A" w:rsidRDefault="00B03C2A" w:rsidP="00B03C2A">
      <w:pPr>
        <w:pStyle w:val="SecondaryHeading-Numbered"/>
        <w:rPr>
          <w:b w:val="0"/>
        </w:rPr>
      </w:pPr>
      <w:r>
        <w:rPr>
          <w:b w:val="0"/>
        </w:rPr>
        <w:t>J</w:t>
      </w:r>
      <w:r w:rsidRPr="0022622A">
        <w:rPr>
          <w:b w:val="0"/>
        </w:rPr>
        <w:t xml:space="preserve">im Gluck and Emmy Messina will provide welcome, announcements, and review the Antitrust, Code of Conduct, Public Meetings/Media Participation, and the </w:t>
      </w:r>
      <w:proofErr w:type="spellStart"/>
      <w:r w:rsidRPr="0022622A">
        <w:rPr>
          <w:b w:val="0"/>
        </w:rPr>
        <w:t>Webex</w:t>
      </w:r>
      <w:proofErr w:type="spellEnd"/>
      <w:r w:rsidRPr="0022622A">
        <w:rPr>
          <w:b w:val="0"/>
        </w:rPr>
        <w:t xml:space="preserve"> Participant Identification Requirements.</w:t>
      </w:r>
    </w:p>
    <w:p w:rsidR="00B03C2A" w:rsidRDefault="00B03C2A" w:rsidP="00B03C2A">
      <w:pPr>
        <w:pStyle w:val="SecondaryHeading-Numbered"/>
        <w:numPr>
          <w:ilvl w:val="0"/>
          <w:numId w:val="0"/>
        </w:numPr>
        <w:ind w:left="360"/>
        <w:rPr>
          <w:b w:val="0"/>
        </w:rPr>
      </w:pPr>
      <w:r w:rsidRPr="00B03C2A">
        <w:rPr>
          <w:b w:val="0"/>
        </w:rPr>
        <w:t>The Committee will be asked to approve the draft minutes from the</w:t>
      </w:r>
      <w:r>
        <w:rPr>
          <w:b w:val="0"/>
        </w:rPr>
        <w:t xml:space="preserve"> March 24</w:t>
      </w:r>
      <w:r w:rsidRPr="00B03C2A">
        <w:rPr>
          <w:b w:val="0"/>
        </w:rPr>
        <w:t xml:space="preserve">, 2021 </w:t>
      </w:r>
      <w:r>
        <w:rPr>
          <w:b w:val="0"/>
        </w:rPr>
        <w:t xml:space="preserve">Risk Management </w:t>
      </w:r>
      <w:r w:rsidRPr="00B03C2A">
        <w:rPr>
          <w:b w:val="0"/>
        </w:rPr>
        <w:t>Committee meeting.</w:t>
      </w:r>
    </w:p>
    <w:p w:rsidR="00FE7EB2" w:rsidRDefault="00B03C2A" w:rsidP="00FE7EB2">
      <w:pPr>
        <w:pStyle w:val="SecondaryHeading-Numbered"/>
        <w:rPr>
          <w:b w:val="0"/>
        </w:rPr>
      </w:pPr>
      <w:r>
        <w:rPr>
          <w:b w:val="0"/>
        </w:rPr>
        <w:t>Jim Gluck will revie</w:t>
      </w:r>
      <w:r w:rsidR="007F1A0F">
        <w:rPr>
          <w:b w:val="0"/>
        </w:rPr>
        <w:t>w the draft work plan.</w:t>
      </w:r>
    </w:p>
    <w:p w:rsidR="00FE7EB2" w:rsidRPr="00FE7EB2" w:rsidRDefault="00FE7EB2" w:rsidP="00FE7EB2">
      <w:pPr>
        <w:pStyle w:val="SecondaryHeading-Numbered"/>
        <w:rPr>
          <w:b w:val="0"/>
        </w:rPr>
      </w:pPr>
      <w:r w:rsidRPr="00FE7EB2">
        <w:rPr>
          <w:b w:val="0"/>
        </w:rPr>
        <w:t>Emmy M</w:t>
      </w:r>
      <w:r>
        <w:rPr>
          <w:b w:val="0"/>
        </w:rPr>
        <w:t>essina</w:t>
      </w:r>
      <w:r w:rsidRPr="00FE7EB2">
        <w:rPr>
          <w:b w:val="0"/>
        </w:rPr>
        <w:t xml:space="preserve"> will provide an overview </w:t>
      </w:r>
      <w:r w:rsidR="00F50C9C">
        <w:rPr>
          <w:b w:val="0"/>
        </w:rPr>
        <w:t xml:space="preserve">of how issues </w:t>
      </w:r>
      <w:proofErr w:type="gramStart"/>
      <w:r w:rsidR="00F50C9C">
        <w:rPr>
          <w:b w:val="0"/>
        </w:rPr>
        <w:t xml:space="preserve">are brought forward and worked </w:t>
      </w:r>
      <w:r w:rsidR="00D21582">
        <w:rPr>
          <w:b w:val="0"/>
        </w:rPr>
        <w:t>in</w:t>
      </w:r>
      <w:r w:rsidR="00F50C9C">
        <w:rPr>
          <w:b w:val="0"/>
        </w:rPr>
        <w:t xml:space="preserve"> the stakeholder process</w:t>
      </w:r>
      <w:proofErr w:type="gramEnd"/>
      <w:r w:rsidR="00F50C9C">
        <w:rPr>
          <w:b w:val="0"/>
        </w:rPr>
        <w:t>.</w:t>
      </w:r>
    </w:p>
    <w:p w:rsidR="001D3B68" w:rsidRPr="00DB29E9" w:rsidRDefault="00B03C2A" w:rsidP="007C2954">
      <w:pPr>
        <w:pStyle w:val="PrimaryHeading"/>
      </w:pPr>
      <w:r>
        <w:t>First Readings</w:t>
      </w:r>
      <w:r w:rsidR="0022622A">
        <w:t xml:space="preserve"> (</w:t>
      </w:r>
      <w:r w:rsidR="00B45740">
        <w:t>9:3</w:t>
      </w:r>
      <w:r w:rsidR="0022622A">
        <w:t>0</w:t>
      </w:r>
      <w:r w:rsidR="001D3B68">
        <w:t>-</w:t>
      </w:r>
      <w:r w:rsidR="00B45740">
        <w:t>10:00</w:t>
      </w:r>
      <w:r w:rsidR="001D3B68">
        <w:t>)</w:t>
      </w:r>
    </w:p>
    <w:p w:rsidR="0022622A" w:rsidRPr="00044B12" w:rsidRDefault="000975F9" w:rsidP="003A7362">
      <w:pPr>
        <w:pStyle w:val="SecondaryHeading-Numbered"/>
      </w:pPr>
      <w:r>
        <w:t>Uniform Cure Periods</w:t>
      </w:r>
      <w:r w:rsidR="001B3366" w:rsidRPr="001B3366">
        <w:t xml:space="preserve"> </w:t>
      </w:r>
      <w:r w:rsidR="0022622A" w:rsidRPr="00044B12">
        <w:t>(</w:t>
      </w:r>
      <w:r w:rsidR="003A7362">
        <w:t>9</w:t>
      </w:r>
      <w:r w:rsidR="0022622A" w:rsidRPr="00044B12">
        <w:t>:</w:t>
      </w:r>
      <w:r w:rsidR="00B45740">
        <w:t>30</w:t>
      </w:r>
      <w:r w:rsidR="0022622A" w:rsidRPr="00044B12">
        <w:t xml:space="preserve"> –</w:t>
      </w:r>
      <w:r w:rsidR="00184B13">
        <w:t xml:space="preserve"> 9:</w:t>
      </w:r>
      <w:r w:rsidR="00B45740">
        <w:t>40</w:t>
      </w:r>
      <w:r w:rsidR="0022622A" w:rsidRPr="00044B12">
        <w:t>)</w:t>
      </w:r>
    </w:p>
    <w:p w:rsidR="00B6594A" w:rsidRDefault="00B6594A" w:rsidP="0022622A">
      <w:pPr>
        <w:pStyle w:val="ListSubhead1"/>
        <w:numPr>
          <w:ilvl w:val="0"/>
          <w:numId w:val="0"/>
        </w:numPr>
        <w:ind w:left="360"/>
        <w:rPr>
          <w:b w:val="0"/>
        </w:rPr>
      </w:pPr>
      <w:r>
        <w:rPr>
          <w:b w:val="0"/>
        </w:rPr>
        <w:t>Steve Pincus</w:t>
      </w:r>
      <w:r w:rsidRPr="00B6594A">
        <w:rPr>
          <w:b w:val="0"/>
        </w:rPr>
        <w:t xml:space="preserve">, PJM, will review a Problem Statement, Issue Charge and proposed solution to address </w:t>
      </w:r>
      <w:r>
        <w:rPr>
          <w:b w:val="0"/>
        </w:rPr>
        <w:t xml:space="preserve">making </w:t>
      </w:r>
      <w:r w:rsidR="000975F9">
        <w:rPr>
          <w:b w:val="0"/>
        </w:rPr>
        <w:t xml:space="preserve">cure </w:t>
      </w:r>
      <w:proofErr w:type="gramStart"/>
      <w:r>
        <w:rPr>
          <w:b w:val="0"/>
        </w:rPr>
        <w:t>period</w:t>
      </w:r>
      <w:r w:rsidR="001B06E3">
        <w:rPr>
          <w:b w:val="0"/>
        </w:rPr>
        <w:t>s</w:t>
      </w:r>
      <w:proofErr w:type="gramEnd"/>
      <w:r>
        <w:rPr>
          <w:b w:val="0"/>
        </w:rPr>
        <w:t xml:space="preserve"> uniform across the Tariff and Operating Agreement</w:t>
      </w:r>
      <w:r w:rsidRPr="00B6594A">
        <w:rPr>
          <w:b w:val="0"/>
        </w:rPr>
        <w:t>. Draft versions of associated Tariff</w:t>
      </w:r>
      <w:r>
        <w:rPr>
          <w:b w:val="0"/>
        </w:rPr>
        <w:t xml:space="preserve"> </w:t>
      </w:r>
      <w:r w:rsidRPr="00B6594A">
        <w:rPr>
          <w:b w:val="0"/>
        </w:rPr>
        <w:t xml:space="preserve">language </w:t>
      </w:r>
      <w:proofErr w:type="gramStart"/>
      <w:r w:rsidRPr="00B6594A">
        <w:rPr>
          <w:b w:val="0"/>
        </w:rPr>
        <w:t>are posted</w:t>
      </w:r>
      <w:proofErr w:type="gramEnd"/>
      <w:r w:rsidRPr="00B6594A">
        <w:rPr>
          <w:b w:val="0"/>
        </w:rPr>
        <w:t xml:space="preserve"> with meeting materials for informational purposes.</w:t>
      </w:r>
      <w:r>
        <w:t xml:space="preserve"> The committee </w:t>
      </w:r>
      <w:proofErr w:type="gramStart"/>
      <w:r>
        <w:t>will be asked</w:t>
      </w:r>
      <w:proofErr w:type="gramEnd"/>
      <w:r>
        <w:t xml:space="preserve"> to approve the issue charge and endorse the proposed solution as part of the Quick Fix process outlined in Section 8.6.1 of Manual 34 at its next meeting.</w:t>
      </w:r>
    </w:p>
    <w:p w:rsidR="003A7362" w:rsidRPr="00044B12" w:rsidRDefault="003A7362" w:rsidP="003A7362">
      <w:pPr>
        <w:pStyle w:val="SecondaryHeading-Numbered"/>
      </w:pPr>
      <w:r w:rsidRPr="003A7362">
        <w:t>Working Credit Limit Definition</w:t>
      </w:r>
      <w:r>
        <w:t>s</w:t>
      </w:r>
      <w:r w:rsidRPr="003A7362">
        <w:t xml:space="preserve"> </w:t>
      </w:r>
      <w:r w:rsidRPr="00044B12">
        <w:t>(</w:t>
      </w:r>
      <w:r w:rsidR="00184B13">
        <w:t>9:</w:t>
      </w:r>
      <w:r w:rsidR="00B45740">
        <w:t>40</w:t>
      </w:r>
      <w:r>
        <w:t xml:space="preserve"> </w:t>
      </w:r>
      <w:r w:rsidRPr="00044B12">
        <w:t xml:space="preserve">– </w:t>
      </w:r>
      <w:r>
        <w:t>9</w:t>
      </w:r>
      <w:r w:rsidR="00184B13">
        <w:t>:</w:t>
      </w:r>
      <w:r w:rsidR="00B45740">
        <w:t>50</w:t>
      </w:r>
      <w:r w:rsidRPr="00044B12">
        <w:t>)</w:t>
      </w:r>
    </w:p>
    <w:p w:rsidR="00B6594A" w:rsidRDefault="00B6594A" w:rsidP="00FE7EB2">
      <w:pPr>
        <w:pStyle w:val="ListSubhead1"/>
        <w:numPr>
          <w:ilvl w:val="0"/>
          <w:numId w:val="0"/>
        </w:numPr>
        <w:ind w:left="360"/>
        <w:rPr>
          <w:b w:val="0"/>
        </w:rPr>
      </w:pPr>
      <w:r>
        <w:rPr>
          <w:b w:val="0"/>
        </w:rPr>
        <w:t>Jess Troiano</w:t>
      </w:r>
      <w:r w:rsidRPr="00B6594A">
        <w:rPr>
          <w:b w:val="0"/>
        </w:rPr>
        <w:t xml:space="preserve">, PJM, will review a Problem Statement, Issue Charge and proposed solution to address </w:t>
      </w:r>
      <w:r>
        <w:rPr>
          <w:b w:val="0"/>
        </w:rPr>
        <w:t>making aligning the definitions of working credit limits across the Tariff and Operating Agreement</w:t>
      </w:r>
      <w:r w:rsidRPr="00B6594A">
        <w:rPr>
          <w:b w:val="0"/>
        </w:rPr>
        <w:t xml:space="preserve">. Draft versions of </w:t>
      </w:r>
      <w:r w:rsidR="00FE7EB2">
        <w:rPr>
          <w:b w:val="0"/>
        </w:rPr>
        <w:t xml:space="preserve">associated </w:t>
      </w:r>
      <w:r w:rsidRPr="00FE7EB2">
        <w:rPr>
          <w:b w:val="0"/>
        </w:rPr>
        <w:t>Tariff language</w:t>
      </w:r>
      <w:r w:rsidRPr="00B6594A">
        <w:rPr>
          <w:b w:val="0"/>
        </w:rPr>
        <w:t xml:space="preserve"> </w:t>
      </w:r>
      <w:proofErr w:type="gramStart"/>
      <w:r w:rsidRPr="00B6594A">
        <w:rPr>
          <w:b w:val="0"/>
        </w:rPr>
        <w:t>are posted</w:t>
      </w:r>
      <w:proofErr w:type="gramEnd"/>
      <w:r w:rsidRPr="00B6594A">
        <w:rPr>
          <w:b w:val="0"/>
        </w:rPr>
        <w:t xml:space="preserve"> with meeting materials for informational purposes.</w:t>
      </w:r>
      <w:r>
        <w:t xml:space="preserve"> The committee </w:t>
      </w:r>
      <w:proofErr w:type="gramStart"/>
      <w:r>
        <w:t>will be asked</w:t>
      </w:r>
      <w:proofErr w:type="gramEnd"/>
      <w:r>
        <w:t xml:space="preserve"> to approve the issue charge and endorse the proposed solution as part of the Quick Fix process outlined in Section 8.6.1 of Manual 34 at its next meeting.</w:t>
      </w:r>
    </w:p>
    <w:p w:rsidR="003A7362" w:rsidRPr="00044B12" w:rsidRDefault="00B06871" w:rsidP="00B06871">
      <w:pPr>
        <w:pStyle w:val="SecondaryHeading-Numbered"/>
      </w:pPr>
      <w:r w:rsidRPr="00B06871">
        <w:t xml:space="preserve">Limit Market Participation </w:t>
      </w:r>
      <w:r w:rsidR="003A7362" w:rsidRPr="00044B12">
        <w:t>(</w:t>
      </w:r>
      <w:r w:rsidR="003A7362">
        <w:t>9</w:t>
      </w:r>
      <w:r w:rsidR="003A7362" w:rsidRPr="00044B12">
        <w:t>:</w:t>
      </w:r>
      <w:r w:rsidR="00B45740">
        <w:t>50</w:t>
      </w:r>
      <w:r w:rsidR="003A7362" w:rsidRPr="00044B12">
        <w:t xml:space="preserve"> – </w:t>
      </w:r>
      <w:r w:rsidR="00B45740">
        <w:t>10</w:t>
      </w:r>
      <w:r w:rsidR="003A7362">
        <w:t>:</w:t>
      </w:r>
      <w:r w:rsidR="00B45740">
        <w:t>00</w:t>
      </w:r>
      <w:r w:rsidR="003A7362" w:rsidRPr="00044B12">
        <w:t>)</w:t>
      </w:r>
      <w:r w:rsidR="008A363E">
        <w:t xml:space="preserve">  </w:t>
      </w:r>
    </w:p>
    <w:p w:rsidR="003A7362" w:rsidRDefault="00C10926" w:rsidP="00FE7EB2">
      <w:pPr>
        <w:pStyle w:val="ListSubhead1"/>
        <w:numPr>
          <w:ilvl w:val="0"/>
          <w:numId w:val="0"/>
        </w:numPr>
        <w:ind w:left="360"/>
        <w:rPr>
          <w:b w:val="0"/>
        </w:rPr>
      </w:pPr>
      <w:r>
        <w:rPr>
          <w:b w:val="0"/>
        </w:rPr>
        <w:t>Steve Pincu</w:t>
      </w:r>
      <w:r w:rsidR="00D0073B">
        <w:rPr>
          <w:b w:val="0"/>
        </w:rPr>
        <w:t>s</w:t>
      </w:r>
      <w:r w:rsidR="00A84B66">
        <w:rPr>
          <w:b w:val="0"/>
        </w:rPr>
        <w:t xml:space="preserve">, PJM, </w:t>
      </w:r>
      <w:r w:rsidR="00A84B66" w:rsidRPr="00B6594A">
        <w:rPr>
          <w:b w:val="0"/>
        </w:rPr>
        <w:t>will review a Problem Statement, Issue Charge and proposed solution</w:t>
      </w:r>
      <w:r w:rsidR="00A84B66">
        <w:rPr>
          <w:b w:val="0"/>
        </w:rPr>
        <w:t xml:space="preserve"> to provide </w:t>
      </w:r>
      <w:r w:rsidR="008A363E">
        <w:rPr>
          <w:b w:val="0"/>
        </w:rPr>
        <w:t xml:space="preserve">PJM flexibility regarding permissible actions </w:t>
      </w:r>
      <w:r w:rsidR="008A363E" w:rsidRPr="008A363E">
        <w:rPr>
          <w:b w:val="0"/>
        </w:rPr>
        <w:t>when a Member defaults on satisfying a Collateral Call.</w:t>
      </w:r>
      <w:r w:rsidR="003A4FC0">
        <w:rPr>
          <w:b w:val="0"/>
        </w:rPr>
        <w:t xml:space="preserve"> </w:t>
      </w:r>
      <w:r w:rsidR="003A4FC0" w:rsidRPr="003A4FC0">
        <w:t xml:space="preserve">The committee </w:t>
      </w:r>
      <w:proofErr w:type="gramStart"/>
      <w:r w:rsidR="003A4FC0" w:rsidRPr="003A4FC0">
        <w:t>will be asked</w:t>
      </w:r>
      <w:proofErr w:type="gramEnd"/>
      <w:r w:rsidR="003A4FC0" w:rsidRPr="003A4FC0">
        <w:t xml:space="preserve"> to approve the issue charge and endorse the proposed solution as part of the Quick Fix process outlined in Section 8.6.1 of Manual 34 at its next meeting.</w:t>
      </w:r>
    </w:p>
    <w:p w:rsidR="00A84B66" w:rsidRDefault="00A84B66">
      <w:pPr>
        <w:rPr>
          <w:rFonts w:ascii="Arial Narrow" w:eastAsia="Times New Roman" w:hAnsi="Arial Narrow" w:cs="Times New Roman"/>
          <w:sz w:val="24"/>
        </w:rPr>
      </w:pPr>
    </w:p>
    <w:p w:rsidR="00B03C2A" w:rsidRPr="00DB29E9" w:rsidRDefault="00C10926" w:rsidP="00B03C2A">
      <w:pPr>
        <w:pStyle w:val="PrimaryHeading"/>
      </w:pPr>
      <w:r>
        <w:lastRenderedPageBreak/>
        <w:t>Additional Items (</w:t>
      </w:r>
      <w:r w:rsidR="00B45740">
        <w:t>10</w:t>
      </w:r>
      <w:r>
        <w:t>:</w:t>
      </w:r>
      <w:r w:rsidR="00B45740">
        <w:t>00</w:t>
      </w:r>
      <w:r w:rsidR="00B03C2A">
        <w:t>-</w:t>
      </w:r>
      <w:r w:rsidR="00B45740">
        <w:t>12</w:t>
      </w:r>
      <w:r w:rsidR="00B03C2A">
        <w:t>:</w:t>
      </w:r>
      <w:r w:rsidR="00B45740">
        <w:t>0</w:t>
      </w:r>
      <w:r w:rsidR="00B03C2A">
        <w:t>0)</w:t>
      </w:r>
    </w:p>
    <w:p w:rsidR="00547B74" w:rsidRPr="007A3814" w:rsidRDefault="00547B74" w:rsidP="00547B74">
      <w:pPr>
        <w:pStyle w:val="ListSubhead1"/>
        <w:rPr>
          <w:rFonts w:ascii="Arial" w:hAnsi="Arial" w:cs="Arial"/>
          <w:sz w:val="21"/>
          <w:szCs w:val="21"/>
        </w:rPr>
      </w:pPr>
      <w:r>
        <w:t xml:space="preserve">PJM Surety Bond Filing Informational Update (ER-21-1211-000) </w:t>
      </w:r>
      <w:r w:rsidRPr="00547B74">
        <w:t>(</w:t>
      </w:r>
      <w:r w:rsidRPr="007A3814">
        <w:t>10</w:t>
      </w:r>
      <w:r>
        <w:t>:00 – 10:1</w:t>
      </w:r>
      <w:r w:rsidRPr="007A3814">
        <w:t>0)</w:t>
      </w:r>
    </w:p>
    <w:p w:rsidR="00547B74" w:rsidRDefault="00547B74" w:rsidP="00547B74">
      <w:pPr>
        <w:pStyle w:val="ListSubhead1"/>
        <w:numPr>
          <w:ilvl w:val="0"/>
          <w:numId w:val="0"/>
        </w:numPr>
        <w:ind w:left="360"/>
        <w:rPr>
          <w:rFonts w:ascii="Arial" w:hAnsi="Arial" w:cs="Arial"/>
          <w:sz w:val="21"/>
          <w:szCs w:val="21"/>
        </w:rPr>
      </w:pPr>
      <w:r>
        <w:rPr>
          <w:b w:val="0"/>
        </w:rPr>
        <w:t xml:space="preserve">Jess Troiano will provide an informational update on PJM’s planned filing </w:t>
      </w:r>
      <w:r w:rsidRPr="00854A69">
        <w:rPr>
          <w:b w:val="0"/>
        </w:rPr>
        <w:t>regarding using surety bond</w:t>
      </w:r>
      <w:r>
        <w:rPr>
          <w:b w:val="0"/>
        </w:rPr>
        <w:t>s as an acceptable form of C</w:t>
      </w:r>
      <w:r w:rsidRPr="00854A69">
        <w:rPr>
          <w:b w:val="0"/>
        </w:rPr>
        <w:t>ollateral.</w:t>
      </w:r>
    </w:p>
    <w:p w:rsidR="007965CC" w:rsidRPr="00F701BA" w:rsidRDefault="007965CC" w:rsidP="004632B3">
      <w:pPr>
        <w:pStyle w:val="SecondaryHeading-Numbered"/>
      </w:pPr>
      <w:r w:rsidRPr="00F701BA">
        <w:t>Communicating Defaults</w:t>
      </w:r>
      <w:r w:rsidR="00A92E9A" w:rsidRPr="00F701BA">
        <w:t xml:space="preserve"> </w:t>
      </w:r>
      <w:r w:rsidR="00452387" w:rsidRPr="00F701BA">
        <w:t xml:space="preserve">to Members </w:t>
      </w:r>
      <w:r w:rsidRPr="00F701BA">
        <w:t>(10:</w:t>
      </w:r>
      <w:r w:rsidR="00BD548D">
        <w:t>1</w:t>
      </w:r>
      <w:r w:rsidR="00B45740" w:rsidRPr="00F701BA">
        <w:t>0</w:t>
      </w:r>
      <w:r w:rsidR="00BD548D">
        <w:t xml:space="preserve"> – 10</w:t>
      </w:r>
      <w:r w:rsidRPr="00F701BA">
        <w:t>:</w:t>
      </w:r>
      <w:r w:rsidR="00BD548D">
        <w:t>4</w:t>
      </w:r>
      <w:r w:rsidR="00B45740" w:rsidRPr="00F701BA">
        <w:t>0</w:t>
      </w:r>
      <w:r w:rsidRPr="00F701BA">
        <w:t>)</w:t>
      </w:r>
    </w:p>
    <w:p w:rsidR="00A92E9A" w:rsidRPr="00452387" w:rsidRDefault="007965CC" w:rsidP="00547B74">
      <w:pPr>
        <w:pStyle w:val="ListSubhead1"/>
        <w:numPr>
          <w:ilvl w:val="0"/>
          <w:numId w:val="0"/>
        </w:numPr>
        <w:ind w:left="360"/>
        <w:rPr>
          <w:b w:val="0"/>
        </w:rPr>
      </w:pPr>
      <w:r>
        <w:rPr>
          <w:b w:val="0"/>
        </w:rPr>
        <w:t xml:space="preserve">Anita Patel will </w:t>
      </w:r>
      <w:r w:rsidR="007A3814">
        <w:rPr>
          <w:b w:val="0"/>
        </w:rPr>
        <w:t>provide an overview of</w:t>
      </w:r>
      <w:r>
        <w:rPr>
          <w:b w:val="0"/>
        </w:rPr>
        <w:t xml:space="preserve"> </w:t>
      </w:r>
      <w:r w:rsidR="00A92E9A">
        <w:rPr>
          <w:b w:val="0"/>
        </w:rPr>
        <w:t xml:space="preserve">PJM’s </w:t>
      </w:r>
      <w:r>
        <w:rPr>
          <w:b w:val="0"/>
        </w:rPr>
        <w:t>communication</w:t>
      </w:r>
      <w:r w:rsidR="007A3814">
        <w:rPr>
          <w:b w:val="0"/>
        </w:rPr>
        <w:t>s</w:t>
      </w:r>
      <w:r>
        <w:rPr>
          <w:b w:val="0"/>
        </w:rPr>
        <w:t xml:space="preserve"> </w:t>
      </w:r>
      <w:r w:rsidR="007A3814">
        <w:rPr>
          <w:b w:val="0"/>
        </w:rPr>
        <w:t xml:space="preserve">to the membership </w:t>
      </w:r>
      <w:r w:rsidR="00F701BA">
        <w:rPr>
          <w:b w:val="0"/>
        </w:rPr>
        <w:t xml:space="preserve">in the event that </w:t>
      </w:r>
      <w:r w:rsidR="007A3814">
        <w:rPr>
          <w:b w:val="0"/>
        </w:rPr>
        <w:t>a Member</w:t>
      </w:r>
      <w:r>
        <w:rPr>
          <w:b w:val="0"/>
        </w:rPr>
        <w:t xml:space="preserve"> defaults.</w:t>
      </w:r>
    </w:p>
    <w:p w:rsidR="00F701BA" w:rsidRPr="00DE13E1" w:rsidRDefault="00F701BA" w:rsidP="004632B3">
      <w:pPr>
        <w:pStyle w:val="SecondaryHeading-Numbered"/>
      </w:pPr>
      <w:r w:rsidRPr="00DE13E1">
        <w:t>2021 Rec</w:t>
      </w:r>
      <w:r w:rsidR="00BD548D" w:rsidRPr="00DE13E1">
        <w:t>ertification Lessons Learned (10:40 – 10:5</w:t>
      </w:r>
      <w:r w:rsidRPr="00DE13E1">
        <w:t>5)</w:t>
      </w:r>
    </w:p>
    <w:p w:rsidR="00F701BA" w:rsidRPr="00F701BA" w:rsidRDefault="00F701BA" w:rsidP="00F701BA">
      <w:pPr>
        <w:pStyle w:val="SecondaryHeading-Numbered"/>
        <w:numPr>
          <w:ilvl w:val="0"/>
          <w:numId w:val="0"/>
        </w:numPr>
        <w:ind w:left="360"/>
      </w:pPr>
      <w:r w:rsidRPr="00DE13E1">
        <w:rPr>
          <w:b w:val="0"/>
        </w:rPr>
        <w:t>Anita Patel will provide an update of lessons learned from the 2021 Annual Credit Officer Certification and Membership Recertification processes.</w:t>
      </w:r>
    </w:p>
    <w:p w:rsidR="00BD548D" w:rsidRPr="00F8337D" w:rsidRDefault="00BD548D" w:rsidP="00BD548D">
      <w:pPr>
        <w:pStyle w:val="ListSubhead1"/>
      </w:pPr>
      <w:r w:rsidRPr="00F8337D">
        <w:t>PJM Review of Winter Events (</w:t>
      </w:r>
      <w:r>
        <w:t>10:55 – 11:15</w:t>
      </w:r>
      <w:r w:rsidRPr="00F8337D">
        <w:t>)</w:t>
      </w:r>
    </w:p>
    <w:p w:rsidR="00BD548D" w:rsidRPr="00F8337D" w:rsidRDefault="00BD548D" w:rsidP="00BD548D">
      <w:pPr>
        <w:pStyle w:val="ListSubhead1"/>
        <w:numPr>
          <w:ilvl w:val="0"/>
          <w:numId w:val="0"/>
        </w:numPr>
        <w:ind w:left="360"/>
      </w:pPr>
      <w:r w:rsidRPr="00F8337D">
        <w:rPr>
          <w:b w:val="0"/>
        </w:rPr>
        <w:t xml:space="preserve">Lisa Drauschak </w:t>
      </w:r>
      <w:r>
        <w:rPr>
          <w:b w:val="0"/>
        </w:rPr>
        <w:t xml:space="preserve">will provide an update on PJM’s initial review of winter events. </w:t>
      </w:r>
    </w:p>
    <w:p w:rsidR="004632B3" w:rsidRPr="00F701BA" w:rsidRDefault="00497F26" w:rsidP="004632B3">
      <w:pPr>
        <w:pStyle w:val="SecondaryHeading-Numbered"/>
      </w:pPr>
      <w:r w:rsidRPr="00F701BA">
        <w:t>Key Risk Metric</w:t>
      </w:r>
      <w:r w:rsidR="005B1FC5">
        <w:t>s</w:t>
      </w:r>
      <w:r w:rsidRPr="00F701BA">
        <w:t xml:space="preserve"> Discussion (1</w:t>
      </w:r>
      <w:r w:rsidR="00F701BA">
        <w:t>1:15 – 11:45</w:t>
      </w:r>
      <w:r w:rsidR="004632B3" w:rsidRPr="00F701BA">
        <w:t>)</w:t>
      </w:r>
    </w:p>
    <w:p w:rsidR="004632B3" w:rsidRDefault="007A3814" w:rsidP="004632B3">
      <w:pPr>
        <w:pStyle w:val="ListSubhead1"/>
        <w:numPr>
          <w:ilvl w:val="0"/>
          <w:numId w:val="0"/>
        </w:numPr>
        <w:ind w:left="360"/>
        <w:rPr>
          <w:b w:val="0"/>
        </w:rPr>
      </w:pPr>
      <w:r>
        <w:rPr>
          <w:b w:val="0"/>
        </w:rPr>
        <w:t>Gwen Kelly will lead a discussion on potential</w:t>
      </w:r>
      <w:r w:rsidR="004632B3">
        <w:rPr>
          <w:b w:val="0"/>
        </w:rPr>
        <w:t xml:space="preserve"> key risk metrics to </w:t>
      </w:r>
      <w:proofErr w:type="gramStart"/>
      <w:r w:rsidR="004632B3">
        <w:rPr>
          <w:b w:val="0"/>
        </w:rPr>
        <w:t>be brought</w:t>
      </w:r>
      <w:proofErr w:type="gramEnd"/>
      <w:r w:rsidR="00A92E9A">
        <w:rPr>
          <w:b w:val="0"/>
        </w:rPr>
        <w:t xml:space="preserve"> to the RMC on a periodic basis</w:t>
      </w:r>
      <w:r w:rsidR="00686BD0">
        <w:rPr>
          <w:b w:val="0"/>
        </w:rPr>
        <w:t>.</w:t>
      </w:r>
    </w:p>
    <w:p w:rsidR="00F8193E" w:rsidRPr="00DB29E9" w:rsidRDefault="00F8193E" w:rsidP="00F8193E">
      <w:pPr>
        <w:pStyle w:val="PrimaryHeading"/>
      </w:pPr>
      <w:r>
        <w:t>Future Topics</w:t>
      </w:r>
    </w:p>
    <w:p w:rsidR="00854A69" w:rsidRPr="00A92E9A" w:rsidRDefault="00854A69" w:rsidP="00452387">
      <w:pPr>
        <w:pStyle w:val="ListSubhead1"/>
        <w:numPr>
          <w:ilvl w:val="0"/>
          <w:numId w:val="14"/>
        </w:numPr>
        <w:spacing w:after="0"/>
        <w:rPr>
          <w:b w:val="0"/>
        </w:rPr>
      </w:pPr>
      <w:r w:rsidRPr="00A92E9A">
        <w:rPr>
          <w:b w:val="0"/>
        </w:rPr>
        <w:t xml:space="preserve">Overview of impact in other ISO/RTOs due to </w:t>
      </w:r>
      <w:r w:rsidR="00686BD0">
        <w:rPr>
          <w:b w:val="0"/>
        </w:rPr>
        <w:t xml:space="preserve">winter </w:t>
      </w:r>
      <w:r w:rsidRPr="00A92E9A">
        <w:rPr>
          <w:b w:val="0"/>
        </w:rPr>
        <w:t>weather event</w:t>
      </w:r>
    </w:p>
    <w:p w:rsidR="00916831" w:rsidRPr="00A92E9A" w:rsidRDefault="00916831" w:rsidP="00452387">
      <w:pPr>
        <w:pStyle w:val="ListSubhead1"/>
        <w:numPr>
          <w:ilvl w:val="0"/>
          <w:numId w:val="14"/>
        </w:numPr>
        <w:spacing w:after="0"/>
        <w:rPr>
          <w:b w:val="0"/>
        </w:rPr>
      </w:pPr>
      <w:r w:rsidRPr="00A92E9A">
        <w:rPr>
          <w:b w:val="0"/>
        </w:rPr>
        <w:t>Information sharing across RTOs while protecting member confidentiality</w:t>
      </w:r>
    </w:p>
    <w:p w:rsidR="00A92E9A" w:rsidRDefault="00A92E9A" w:rsidP="00452387">
      <w:pPr>
        <w:pStyle w:val="ListSubhead1"/>
        <w:numPr>
          <w:ilvl w:val="0"/>
          <w:numId w:val="14"/>
        </w:numPr>
        <w:spacing w:after="0"/>
        <w:rPr>
          <w:b w:val="0"/>
        </w:rPr>
      </w:pPr>
      <w:r w:rsidRPr="00A92E9A">
        <w:rPr>
          <w:b w:val="0"/>
        </w:rPr>
        <w:t>Insurance Product Education</w:t>
      </w:r>
    </w:p>
    <w:p w:rsidR="00B45740" w:rsidRDefault="00B45740" w:rsidP="00452387">
      <w:pPr>
        <w:pStyle w:val="ListSubhead1"/>
        <w:numPr>
          <w:ilvl w:val="0"/>
          <w:numId w:val="14"/>
        </w:numPr>
        <w:spacing w:after="0"/>
        <w:rPr>
          <w:b w:val="0"/>
        </w:rPr>
      </w:pPr>
      <w:r>
        <w:rPr>
          <w:b w:val="0"/>
        </w:rPr>
        <w:t>FTR Bilateral Reporting Requirements and Transfers</w:t>
      </w:r>
    </w:p>
    <w:p w:rsidR="003F6275" w:rsidRPr="00A92E9A" w:rsidRDefault="003F6275" w:rsidP="00C63CC6">
      <w:pPr>
        <w:pStyle w:val="ListSubhead1"/>
        <w:numPr>
          <w:ilvl w:val="0"/>
          <w:numId w:val="0"/>
        </w:numPr>
        <w:spacing w:after="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E452A3" w:rsidTr="00C35148">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E452A3" w:rsidRPr="003C3320" w:rsidRDefault="00E452A3" w:rsidP="00C35148">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E452A3" w:rsidRPr="00DA23DE" w:rsidRDefault="00E452A3" w:rsidP="00C35148">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4C8F34F2" wp14:editId="2CEEFB8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E452A3" w:rsidRPr="00DA23DE" w:rsidRDefault="00E452A3" w:rsidP="00C35148">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E452A3" w:rsidTr="003F6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000000" w:themeFill="text2"/>
            <w:vAlign w:val="center"/>
          </w:tcPr>
          <w:p w:rsidR="00E452A3" w:rsidRPr="00BB6921" w:rsidRDefault="00E452A3" w:rsidP="00C35148">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E452A3" w:rsidRPr="00BB6921" w:rsidRDefault="00E452A3" w:rsidP="00C35148">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E452A3" w:rsidRPr="00BB6921" w:rsidRDefault="00E452A3" w:rsidP="00C35148">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E452A3" w:rsidRPr="00C10A93" w:rsidRDefault="00E452A3" w:rsidP="00C35148">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E452A3" w:rsidRPr="00C10A93" w:rsidRDefault="00E452A3" w:rsidP="00C35148">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E452A3" w:rsidTr="003F6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E452A3" w:rsidRPr="00BB6921" w:rsidRDefault="00F00E21" w:rsidP="00C35148">
            <w:pPr>
              <w:pStyle w:val="DisclaimerHeading"/>
              <w:spacing w:before="40" w:after="40" w:line="220" w:lineRule="exact"/>
              <w:jc w:val="left"/>
              <w:rPr>
                <w:b w:val="0"/>
                <w:i w:val="0"/>
                <w:color w:val="auto"/>
                <w:sz w:val="18"/>
                <w:szCs w:val="18"/>
              </w:rPr>
            </w:pPr>
            <w:r>
              <w:rPr>
                <w:b w:val="0"/>
                <w:i w:val="0"/>
                <w:color w:val="auto"/>
                <w:sz w:val="18"/>
                <w:szCs w:val="18"/>
              </w:rPr>
              <w:t>June 22</w:t>
            </w:r>
          </w:p>
        </w:tc>
        <w:tc>
          <w:tcPr>
            <w:tcW w:w="983" w:type="dxa"/>
            <w:tcBorders>
              <w:top w:val="single" w:sz="4" w:space="0" w:color="auto"/>
              <w:left w:val="single" w:sz="4" w:space="0" w:color="auto"/>
              <w:bottom w:val="single" w:sz="4" w:space="0" w:color="auto"/>
              <w:right w:val="single" w:sz="4" w:space="0" w:color="auto"/>
            </w:tcBorders>
            <w:vAlign w:val="center"/>
          </w:tcPr>
          <w:p w:rsidR="00E452A3" w:rsidRPr="00C10A93" w:rsidRDefault="00F00E21" w:rsidP="00C3514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E452A3" w:rsidRPr="00C10A93" w:rsidRDefault="00F00E21" w:rsidP="00C35148">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roofErr w:type="spellStart"/>
            <w:r>
              <w:rPr>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E452A3" w:rsidRPr="00C10A93" w:rsidRDefault="00F00E21" w:rsidP="00C3514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10</w:t>
            </w:r>
          </w:p>
        </w:tc>
        <w:tc>
          <w:tcPr>
            <w:tcW w:w="1529" w:type="dxa"/>
            <w:tcBorders>
              <w:top w:val="single" w:sz="4" w:space="0" w:color="auto"/>
              <w:left w:val="single" w:sz="4" w:space="0" w:color="auto"/>
              <w:bottom w:val="single" w:sz="4" w:space="0" w:color="auto"/>
              <w:right w:val="single" w:sz="4" w:space="0" w:color="auto"/>
            </w:tcBorders>
            <w:vAlign w:val="center"/>
          </w:tcPr>
          <w:p w:rsidR="00E452A3" w:rsidRPr="00C10A93" w:rsidRDefault="00F00E21" w:rsidP="00C3514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15</w:t>
            </w:r>
          </w:p>
        </w:tc>
      </w:tr>
      <w:tr w:rsidR="00F00E21" w:rsidTr="003F6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BB6921" w:rsidRDefault="00F00E21" w:rsidP="00F00E21">
            <w:pPr>
              <w:pStyle w:val="DisclaimerHeading"/>
              <w:spacing w:before="40" w:after="40" w:line="220" w:lineRule="exact"/>
              <w:jc w:val="left"/>
              <w:rPr>
                <w:b w:val="0"/>
                <w:i w:val="0"/>
                <w:color w:val="auto"/>
                <w:sz w:val="18"/>
                <w:szCs w:val="18"/>
              </w:rPr>
            </w:pPr>
            <w:r>
              <w:rPr>
                <w:b w:val="0"/>
                <w:i w:val="0"/>
                <w:color w:val="auto"/>
                <w:sz w:val="18"/>
                <w:szCs w:val="18"/>
              </w:rPr>
              <w:t>July 27</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C10A93" w:rsidRDefault="00F00E21" w:rsidP="00F00E2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15</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C10A93" w:rsidRDefault="00F00E21" w:rsidP="00F00E2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20</w:t>
            </w:r>
          </w:p>
        </w:tc>
      </w:tr>
      <w:tr w:rsidR="00F00E21" w:rsidTr="003F6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BB6921" w:rsidRDefault="00F00E21" w:rsidP="00F00E21">
            <w:pPr>
              <w:pStyle w:val="DisclaimerHeading"/>
              <w:spacing w:before="40" w:after="40" w:line="220" w:lineRule="exact"/>
              <w:jc w:val="left"/>
              <w:rPr>
                <w:b w:val="0"/>
                <w:i w:val="0"/>
                <w:color w:val="auto"/>
                <w:sz w:val="18"/>
                <w:szCs w:val="18"/>
              </w:rPr>
            </w:pPr>
            <w:r>
              <w:rPr>
                <w:b w:val="0"/>
                <w:i w:val="0"/>
                <w:color w:val="auto"/>
                <w:sz w:val="18"/>
                <w:szCs w:val="18"/>
              </w:rPr>
              <w:t>August 24</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August 12</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August 17</w:t>
            </w:r>
          </w:p>
        </w:tc>
      </w:tr>
      <w:tr w:rsidR="00F00E21" w:rsidTr="003F6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BB6921" w:rsidRDefault="00F00E21" w:rsidP="00F00E21">
            <w:pPr>
              <w:pStyle w:val="DisclaimerHeading"/>
              <w:spacing w:before="40" w:after="40" w:line="220" w:lineRule="exact"/>
              <w:jc w:val="left"/>
              <w:rPr>
                <w:b w:val="0"/>
                <w:i w:val="0"/>
                <w:color w:val="auto"/>
                <w:sz w:val="18"/>
                <w:szCs w:val="18"/>
              </w:rPr>
            </w:pPr>
            <w:r>
              <w:rPr>
                <w:b w:val="0"/>
                <w:i w:val="0"/>
                <w:color w:val="auto"/>
                <w:sz w:val="18"/>
                <w:szCs w:val="18"/>
              </w:rPr>
              <w:t>September 28</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15CC7">
              <w:rPr>
                <w:b w:val="0"/>
                <w:color w:val="auto"/>
                <w:sz w:val="18"/>
                <w:szCs w:val="18"/>
              </w:rPr>
              <w:t>September 16</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15CC7">
              <w:rPr>
                <w:b w:val="0"/>
                <w:color w:val="auto"/>
                <w:sz w:val="18"/>
                <w:szCs w:val="18"/>
              </w:rPr>
              <w:t>September 21</w:t>
            </w:r>
          </w:p>
        </w:tc>
      </w:tr>
      <w:tr w:rsidR="00F00E21" w:rsidTr="003F6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F00E21" w:rsidRDefault="00F00E21" w:rsidP="00F00E21">
            <w:pPr>
              <w:pStyle w:val="DisclaimerHeading"/>
              <w:spacing w:before="40" w:after="40" w:line="220" w:lineRule="exact"/>
              <w:jc w:val="left"/>
              <w:rPr>
                <w:b w:val="0"/>
                <w:i w:val="0"/>
                <w:color w:val="auto"/>
                <w:sz w:val="18"/>
                <w:szCs w:val="18"/>
              </w:rPr>
            </w:pPr>
            <w:r w:rsidRPr="00F00E21">
              <w:rPr>
                <w:b w:val="0"/>
                <w:i w:val="0"/>
                <w:color w:val="auto"/>
                <w:sz w:val="18"/>
                <w:szCs w:val="18"/>
              </w:rPr>
              <w:t>October 19</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October</w:t>
            </w:r>
            <w:r w:rsidR="00C706B8">
              <w:rPr>
                <w:b w:val="0"/>
                <w:color w:val="auto"/>
                <w:sz w:val="18"/>
                <w:szCs w:val="18"/>
              </w:rPr>
              <w:t xml:space="preserve"> 7</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B15CC7" w:rsidRDefault="00F00E21"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October</w:t>
            </w:r>
            <w:r w:rsidR="00C706B8">
              <w:rPr>
                <w:b w:val="0"/>
                <w:color w:val="auto"/>
                <w:sz w:val="18"/>
                <w:szCs w:val="18"/>
              </w:rPr>
              <w:t xml:space="preserve"> 12</w:t>
            </w:r>
          </w:p>
        </w:tc>
      </w:tr>
      <w:tr w:rsidR="00F00E21" w:rsidTr="003F6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F00E21" w:rsidRDefault="00F00E21" w:rsidP="00F00E21">
            <w:pPr>
              <w:pStyle w:val="DisclaimerHeading"/>
              <w:spacing w:before="40" w:after="40" w:line="220" w:lineRule="exact"/>
              <w:jc w:val="left"/>
              <w:rPr>
                <w:b w:val="0"/>
                <w:i w:val="0"/>
                <w:color w:val="auto"/>
                <w:sz w:val="18"/>
                <w:szCs w:val="18"/>
              </w:rPr>
            </w:pPr>
            <w:r w:rsidRPr="00F00E21">
              <w:rPr>
                <w:b w:val="0"/>
                <w:i w:val="0"/>
                <w:color w:val="auto"/>
                <w:sz w:val="18"/>
                <w:szCs w:val="18"/>
              </w:rPr>
              <w:t>November 16</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B15CC7" w:rsidRDefault="00B15CC7" w:rsidP="00B15CC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15CC7">
              <w:rPr>
                <w:b w:val="0"/>
                <w:color w:val="auto"/>
                <w:sz w:val="18"/>
                <w:szCs w:val="18"/>
              </w:rPr>
              <w:t>November</w:t>
            </w:r>
            <w:r w:rsidR="00C706B8">
              <w:rPr>
                <w:b w:val="0"/>
                <w:color w:val="auto"/>
                <w:sz w:val="18"/>
                <w:szCs w:val="18"/>
              </w:rPr>
              <w:t xml:space="preserve"> 4</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B15CC7" w:rsidRDefault="00B15CC7" w:rsidP="00B15CC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15CC7">
              <w:rPr>
                <w:b w:val="0"/>
                <w:color w:val="auto"/>
                <w:sz w:val="18"/>
                <w:szCs w:val="18"/>
              </w:rPr>
              <w:t>November</w:t>
            </w:r>
            <w:r w:rsidR="00C706B8">
              <w:rPr>
                <w:b w:val="0"/>
                <w:color w:val="auto"/>
                <w:sz w:val="18"/>
                <w:szCs w:val="18"/>
              </w:rPr>
              <w:t xml:space="preserve"> 9</w:t>
            </w:r>
          </w:p>
        </w:tc>
      </w:tr>
      <w:tr w:rsidR="00F00E21" w:rsidTr="003F6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left w:val="single" w:sz="4" w:space="0" w:color="auto"/>
              <w:bottom w:val="single" w:sz="4" w:space="0" w:color="auto"/>
              <w:right w:val="single" w:sz="4" w:space="0" w:color="auto"/>
            </w:tcBorders>
            <w:shd w:val="clear" w:color="auto" w:fill="E1F6FF"/>
            <w:vAlign w:val="center"/>
          </w:tcPr>
          <w:p w:rsidR="00F00E21" w:rsidRPr="00F00E21" w:rsidRDefault="00F00E21" w:rsidP="00AB794F">
            <w:pPr>
              <w:pStyle w:val="DisclaimerHeading"/>
              <w:spacing w:before="40" w:after="40" w:line="220" w:lineRule="exact"/>
              <w:jc w:val="left"/>
              <w:rPr>
                <w:b w:val="0"/>
                <w:i w:val="0"/>
                <w:color w:val="auto"/>
                <w:sz w:val="18"/>
                <w:szCs w:val="18"/>
              </w:rPr>
            </w:pPr>
            <w:bookmarkStart w:id="2" w:name="_GoBack"/>
            <w:bookmarkEnd w:id="2"/>
            <w:r w:rsidRPr="00F00E21">
              <w:rPr>
                <w:b w:val="0"/>
                <w:i w:val="0"/>
                <w:color w:val="auto"/>
                <w:sz w:val="18"/>
                <w:szCs w:val="18"/>
              </w:rPr>
              <w:t>December 14</w:t>
            </w:r>
          </w:p>
        </w:tc>
        <w:tc>
          <w:tcPr>
            <w:tcW w:w="983"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756" w:type="dxa"/>
            <w:tcBorders>
              <w:top w:val="single" w:sz="4" w:space="0" w:color="auto"/>
              <w:left w:val="single" w:sz="4" w:space="0" w:color="auto"/>
              <w:bottom w:val="single" w:sz="4" w:space="0" w:color="auto"/>
              <w:right w:val="single" w:sz="4" w:space="0" w:color="auto"/>
            </w:tcBorders>
            <w:vAlign w:val="center"/>
          </w:tcPr>
          <w:p w:rsidR="00F00E21" w:rsidRPr="00F00E21" w:rsidRDefault="00F00E21" w:rsidP="00F00E2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roofErr w:type="spellStart"/>
            <w:r w:rsidRPr="00F00E21">
              <w:rPr>
                <w:rFonts w:ascii="Arial Narrow" w:eastAsia="Times New Roman" w:hAnsi="Arial Narrow" w:cs="Times New Roman"/>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vAlign w:val="center"/>
          </w:tcPr>
          <w:p w:rsidR="00F00E21" w:rsidRPr="00B15CC7" w:rsidRDefault="00B15CC7"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December</w:t>
            </w:r>
            <w:r w:rsidR="00C706B8">
              <w:rPr>
                <w:b w:val="0"/>
                <w:color w:val="auto"/>
                <w:sz w:val="18"/>
                <w:szCs w:val="18"/>
              </w:rPr>
              <w:t xml:space="preserve"> 2</w:t>
            </w:r>
          </w:p>
        </w:tc>
        <w:tc>
          <w:tcPr>
            <w:tcW w:w="1529" w:type="dxa"/>
            <w:tcBorders>
              <w:top w:val="single" w:sz="4" w:space="0" w:color="auto"/>
              <w:left w:val="single" w:sz="4" w:space="0" w:color="auto"/>
              <w:bottom w:val="single" w:sz="4" w:space="0" w:color="auto"/>
              <w:right w:val="single" w:sz="4" w:space="0" w:color="auto"/>
            </w:tcBorders>
            <w:vAlign w:val="center"/>
          </w:tcPr>
          <w:p w:rsidR="00F00E21" w:rsidRPr="00B15CC7" w:rsidRDefault="00B15CC7" w:rsidP="00B15CC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15CC7">
              <w:rPr>
                <w:b w:val="0"/>
                <w:color w:val="auto"/>
                <w:sz w:val="18"/>
                <w:szCs w:val="18"/>
              </w:rPr>
              <w:t>December</w:t>
            </w:r>
            <w:r w:rsidR="00C706B8">
              <w:rPr>
                <w:b w:val="0"/>
                <w:color w:val="auto"/>
                <w:sz w:val="18"/>
                <w:szCs w:val="18"/>
              </w:rPr>
              <w:t xml:space="preserve"> 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22622A">
        <w:tc>
          <w:tcPr>
            <w:tcW w:w="3118" w:type="dxa"/>
            <w:vAlign w:val="center"/>
          </w:tcPr>
          <w:p w:rsidR="00712CAA" w:rsidRPr="00B62597" w:rsidRDefault="00712CAA" w:rsidP="003F6275"/>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22622A">
        <w:t>Emmy Messina</w:t>
      </w:r>
    </w:p>
    <w:p w:rsidR="00D527F3" w:rsidRDefault="00D527F3">
      <w:pPr>
        <w:rPr>
          <w:rFonts w:ascii="Arial Narrow" w:eastAsia="Times New Roman" w:hAnsi="Arial Narrow" w:cs="Times New Roman"/>
          <w:sz w:val="16"/>
          <w:szCs w:val="16"/>
        </w:rP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2E" w:rsidRDefault="0065062E" w:rsidP="00B62597">
      <w:pPr>
        <w:spacing w:after="0" w:line="240" w:lineRule="auto"/>
      </w:pPr>
      <w:r>
        <w:separator/>
      </w:r>
    </w:p>
  </w:endnote>
  <w:endnote w:type="continuationSeparator" w:id="0">
    <w:p w:rsidR="0065062E" w:rsidRDefault="006506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B7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794F">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2D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22622A">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2E" w:rsidRDefault="0065062E" w:rsidP="00B62597">
      <w:pPr>
        <w:spacing w:after="0" w:line="240" w:lineRule="auto"/>
      </w:pPr>
      <w:r>
        <w:separator/>
      </w:r>
    </w:p>
  </w:footnote>
  <w:footnote w:type="continuationSeparator" w:id="0">
    <w:p w:rsidR="0065062E" w:rsidRDefault="006506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D4E18">
      <w:t>May 18</w:t>
    </w:r>
    <w:r w:rsidR="0022622A">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632"/>
    <w:multiLevelType w:val="hybridMultilevel"/>
    <w:tmpl w:val="BA980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12F79"/>
    <w:multiLevelType w:val="hybridMultilevel"/>
    <w:tmpl w:val="6528081C"/>
    <w:lvl w:ilvl="0" w:tplc="EFAA0C26">
      <w:start w:val="9"/>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58F605E"/>
    <w:multiLevelType w:val="hybridMultilevel"/>
    <w:tmpl w:val="78BA1E02"/>
    <w:lvl w:ilvl="0" w:tplc="67301372">
      <w:start w:val="9"/>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2A"/>
    <w:rsid w:val="00010057"/>
    <w:rsid w:val="000160AC"/>
    <w:rsid w:val="000232DF"/>
    <w:rsid w:val="00027F49"/>
    <w:rsid w:val="000333FF"/>
    <w:rsid w:val="00044B12"/>
    <w:rsid w:val="00051F8F"/>
    <w:rsid w:val="0006798D"/>
    <w:rsid w:val="00092135"/>
    <w:rsid w:val="000975F9"/>
    <w:rsid w:val="00117AF9"/>
    <w:rsid w:val="00121F58"/>
    <w:rsid w:val="001678E8"/>
    <w:rsid w:val="00184B13"/>
    <w:rsid w:val="001B06E3"/>
    <w:rsid w:val="001B2242"/>
    <w:rsid w:val="001B3366"/>
    <w:rsid w:val="001C0CC0"/>
    <w:rsid w:val="001D3B68"/>
    <w:rsid w:val="00200CF2"/>
    <w:rsid w:val="002113BD"/>
    <w:rsid w:val="0022622A"/>
    <w:rsid w:val="00256B6B"/>
    <w:rsid w:val="002B2F98"/>
    <w:rsid w:val="002C6057"/>
    <w:rsid w:val="002E152A"/>
    <w:rsid w:val="00305238"/>
    <w:rsid w:val="003251CE"/>
    <w:rsid w:val="00337321"/>
    <w:rsid w:val="00360090"/>
    <w:rsid w:val="00394850"/>
    <w:rsid w:val="003A4FC0"/>
    <w:rsid w:val="003A7362"/>
    <w:rsid w:val="003B55E1"/>
    <w:rsid w:val="003D7E5C"/>
    <w:rsid w:val="003E5AAF"/>
    <w:rsid w:val="003E7A73"/>
    <w:rsid w:val="003F6275"/>
    <w:rsid w:val="00452387"/>
    <w:rsid w:val="0046043F"/>
    <w:rsid w:val="004632B3"/>
    <w:rsid w:val="00491490"/>
    <w:rsid w:val="00494494"/>
    <w:rsid w:val="004969FA"/>
    <w:rsid w:val="00497F26"/>
    <w:rsid w:val="004A1884"/>
    <w:rsid w:val="00527104"/>
    <w:rsid w:val="00547B74"/>
    <w:rsid w:val="00564DEE"/>
    <w:rsid w:val="0057441E"/>
    <w:rsid w:val="005A5D0D"/>
    <w:rsid w:val="005B1FC5"/>
    <w:rsid w:val="005D6D05"/>
    <w:rsid w:val="006024A0"/>
    <w:rsid w:val="00602967"/>
    <w:rsid w:val="00606F11"/>
    <w:rsid w:val="00647B5B"/>
    <w:rsid w:val="0065062E"/>
    <w:rsid w:val="00686BD0"/>
    <w:rsid w:val="006F7A52"/>
    <w:rsid w:val="00711249"/>
    <w:rsid w:val="00712CAA"/>
    <w:rsid w:val="00716A8B"/>
    <w:rsid w:val="00730F76"/>
    <w:rsid w:val="00744A45"/>
    <w:rsid w:val="00754C6D"/>
    <w:rsid w:val="00755096"/>
    <w:rsid w:val="007703B4"/>
    <w:rsid w:val="007965CC"/>
    <w:rsid w:val="007A34A3"/>
    <w:rsid w:val="007A3814"/>
    <w:rsid w:val="007A4A3C"/>
    <w:rsid w:val="007C2954"/>
    <w:rsid w:val="007D38E6"/>
    <w:rsid w:val="007D4F70"/>
    <w:rsid w:val="007E7CAB"/>
    <w:rsid w:val="007F1A0F"/>
    <w:rsid w:val="008039BB"/>
    <w:rsid w:val="00837B12"/>
    <w:rsid w:val="00841282"/>
    <w:rsid w:val="00854A69"/>
    <w:rsid w:val="008552A3"/>
    <w:rsid w:val="008708C4"/>
    <w:rsid w:val="00882652"/>
    <w:rsid w:val="00897785"/>
    <w:rsid w:val="008A363E"/>
    <w:rsid w:val="00916831"/>
    <w:rsid w:val="00917386"/>
    <w:rsid w:val="00934485"/>
    <w:rsid w:val="00970FE1"/>
    <w:rsid w:val="00973A50"/>
    <w:rsid w:val="00991528"/>
    <w:rsid w:val="009A5430"/>
    <w:rsid w:val="009C15C4"/>
    <w:rsid w:val="009F4568"/>
    <w:rsid w:val="009F53F9"/>
    <w:rsid w:val="00A05391"/>
    <w:rsid w:val="00A25BED"/>
    <w:rsid w:val="00A317A9"/>
    <w:rsid w:val="00A41149"/>
    <w:rsid w:val="00A54DC6"/>
    <w:rsid w:val="00A84B66"/>
    <w:rsid w:val="00A91323"/>
    <w:rsid w:val="00A92E9A"/>
    <w:rsid w:val="00AB794F"/>
    <w:rsid w:val="00AC2247"/>
    <w:rsid w:val="00AD34C9"/>
    <w:rsid w:val="00AD3B31"/>
    <w:rsid w:val="00B03C2A"/>
    <w:rsid w:val="00B06871"/>
    <w:rsid w:val="00B15CC7"/>
    <w:rsid w:val="00B16D95"/>
    <w:rsid w:val="00B20316"/>
    <w:rsid w:val="00B34E3C"/>
    <w:rsid w:val="00B45740"/>
    <w:rsid w:val="00B462AB"/>
    <w:rsid w:val="00B62597"/>
    <w:rsid w:val="00B6594A"/>
    <w:rsid w:val="00BA6146"/>
    <w:rsid w:val="00BB531B"/>
    <w:rsid w:val="00BD548D"/>
    <w:rsid w:val="00BF331B"/>
    <w:rsid w:val="00C10926"/>
    <w:rsid w:val="00C26390"/>
    <w:rsid w:val="00C439EC"/>
    <w:rsid w:val="00C5307B"/>
    <w:rsid w:val="00C63CC6"/>
    <w:rsid w:val="00C706B8"/>
    <w:rsid w:val="00C72168"/>
    <w:rsid w:val="00C757F4"/>
    <w:rsid w:val="00C75A9D"/>
    <w:rsid w:val="00CA3827"/>
    <w:rsid w:val="00CA49B9"/>
    <w:rsid w:val="00CB19DE"/>
    <w:rsid w:val="00CB475B"/>
    <w:rsid w:val="00CC1B47"/>
    <w:rsid w:val="00CD4E18"/>
    <w:rsid w:val="00D0073B"/>
    <w:rsid w:val="00D06EC8"/>
    <w:rsid w:val="00D136EA"/>
    <w:rsid w:val="00D21582"/>
    <w:rsid w:val="00D251ED"/>
    <w:rsid w:val="00D527F3"/>
    <w:rsid w:val="00D831E4"/>
    <w:rsid w:val="00D95949"/>
    <w:rsid w:val="00DB29E9"/>
    <w:rsid w:val="00DE13E1"/>
    <w:rsid w:val="00DE34CF"/>
    <w:rsid w:val="00DE6F11"/>
    <w:rsid w:val="00E32B6B"/>
    <w:rsid w:val="00E452A3"/>
    <w:rsid w:val="00E5387A"/>
    <w:rsid w:val="00E55E84"/>
    <w:rsid w:val="00EB68B0"/>
    <w:rsid w:val="00F00E21"/>
    <w:rsid w:val="00F4190F"/>
    <w:rsid w:val="00F5077C"/>
    <w:rsid w:val="00F50C9C"/>
    <w:rsid w:val="00F701BA"/>
    <w:rsid w:val="00F8193E"/>
    <w:rsid w:val="00F8337D"/>
    <w:rsid w:val="00FC2B9A"/>
    <w:rsid w:val="00FE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C17DE"/>
  <w15:docId w15:val="{8169CA7B-0460-44C4-A11D-DE3F5DF1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NormalWeb">
    <w:name w:val="Normal (Web)"/>
    <w:basedOn w:val="Normal"/>
    <w:uiPriority w:val="99"/>
    <w:semiHidden/>
    <w:unhideWhenUsed/>
    <w:rsid w:val="00854A69"/>
    <w:pPr>
      <w:spacing w:before="240" w:after="240" w:line="240" w:lineRule="auto"/>
    </w:pPr>
    <w:rPr>
      <w:rFonts w:ascii="Times New Roman" w:hAnsi="Times New Roman" w:cs="Times New Roman"/>
      <w:sz w:val="24"/>
      <w:szCs w:val="24"/>
    </w:rPr>
  </w:style>
  <w:style w:type="character" w:customStyle="1" w:styleId="AttendeesListChar">
    <w:name w:val="Attendees List Char"/>
    <w:basedOn w:val="DefaultParagraphFont"/>
    <w:link w:val="AttendeesList"/>
    <w:rsid w:val="00E452A3"/>
    <w:rPr>
      <w:rFonts w:ascii="Arial Narrow" w:eastAsia="Times New Roman" w:hAnsi="Arial Narrow" w:cs="Times New Roman"/>
      <w:sz w:val="18"/>
      <w:szCs w:val="16"/>
    </w:rPr>
  </w:style>
  <w:style w:type="table" w:styleId="GridTable3-Accent5">
    <w:name w:val="Grid Table 3 Accent 5"/>
    <w:basedOn w:val="TableNormal"/>
    <w:uiPriority w:val="48"/>
    <w:rsid w:val="00E452A3"/>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4).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(4).dotx</Template>
  <TotalTime>7927</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42</cp:revision>
  <cp:lastPrinted>2015-02-05T19:57:00Z</cp:lastPrinted>
  <dcterms:created xsi:type="dcterms:W3CDTF">2021-01-11T18:00:00Z</dcterms:created>
  <dcterms:modified xsi:type="dcterms:W3CDTF">2021-05-18T19:20:00Z</dcterms:modified>
</cp:coreProperties>
</file>