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1.12.0 -->
  <w:body>
    <w:p w:rsidR="00CC0472" w:rsidRPr="002E16A0" w:rsidP="00CC0472" w14:paraId="0EB6F3DF" w14:textId="77777777">
      <w:pPr>
        <w:pStyle w:val="MeetingDetails"/>
      </w:pPr>
      <w:r w:rsidRPr="002E16A0">
        <w:t>Market Implementation Committee</w:t>
      </w:r>
    </w:p>
    <w:p w:rsidR="00CC0472" w:rsidRPr="002E16A0" w:rsidP="00CC0472" w14:paraId="1BB676B9" w14:textId="77777777">
      <w:pPr>
        <w:pStyle w:val="MeetingDetails"/>
      </w:pPr>
      <w:r>
        <w:t xml:space="preserve">WebEx </w:t>
      </w:r>
      <w:r w:rsidR="00021E10">
        <w:t xml:space="preserve">/ </w:t>
      </w:r>
      <w:r w:rsidR="00021E10">
        <w:rPr>
          <w:szCs w:val="18"/>
        </w:rPr>
        <w:t>Conference &amp; Training Center</w:t>
      </w:r>
    </w:p>
    <w:p w:rsidR="006B5673" w:rsidRPr="002E16A0" w:rsidP="006B5673" w14:paraId="41F56056" w14:textId="77777777">
      <w:pPr>
        <w:pStyle w:val="MeetingDetails"/>
      </w:pPr>
      <w:r>
        <w:t>April</w:t>
      </w:r>
      <w:r w:rsidR="00D15EE3">
        <w:t xml:space="preserve"> </w:t>
      </w:r>
      <w:r>
        <w:t>12</w:t>
      </w:r>
      <w:r w:rsidR="00172356">
        <w:t>, 2023</w:t>
      </w:r>
    </w:p>
    <w:p w:rsidR="00CC0472" w:rsidP="00CC0472" w14:paraId="7D7DA7DE" w14:textId="77777777">
      <w:pPr>
        <w:pStyle w:val="MeetingDetails"/>
      </w:pPr>
      <w:r>
        <w:t>9</w:t>
      </w:r>
      <w:r w:rsidRPr="002E16A0">
        <w:t>:</w:t>
      </w:r>
      <w:r w:rsidR="008F5C26">
        <w:t>0</w:t>
      </w:r>
      <w:r w:rsidRPr="002E16A0">
        <w:t>0 a.m</w:t>
      </w:r>
      <w:r w:rsidRPr="00F415AE">
        <w:t xml:space="preserve">. – </w:t>
      </w:r>
      <w:r w:rsidR="00612273">
        <w:t>4</w:t>
      </w:r>
      <w:r w:rsidRPr="00612273" w:rsidR="00A46F7D">
        <w:t>:</w:t>
      </w:r>
      <w:r w:rsidR="00612273">
        <w:t>0</w:t>
      </w:r>
      <w:r w:rsidRPr="00612273" w:rsidR="00E95174">
        <w:t>0</w:t>
      </w:r>
      <w:r w:rsidRPr="00612273" w:rsidR="002B3F95">
        <w:t xml:space="preserve"> </w:t>
      </w:r>
      <w:r w:rsidR="00E95174">
        <w:t>p</w:t>
      </w:r>
      <w:r w:rsidR="00A46F7D">
        <w:t>.m.</w:t>
      </w:r>
      <w:r w:rsidRPr="00A3732B">
        <w:t xml:space="preserve"> EPT</w:t>
      </w:r>
    </w:p>
    <w:p w:rsidR="00B62597" w:rsidRPr="00B62597" w:rsidP="00B62597" w14:paraId="589DEDAD" w14:textId="77777777">
      <w:pPr>
        <w:rPr>
          <w:rFonts w:ascii="Arial Narrow" w:hAnsi="Arial Narrow"/>
          <w:szCs w:val="20"/>
        </w:rPr>
      </w:pPr>
    </w:p>
    <w:p w:rsidR="00B62597" w:rsidRPr="00772D03" w:rsidP="009F52D5" w14:paraId="3DB3F3C5" w14:textId="77777777">
      <w:pPr>
        <w:pStyle w:val="PrimaryHeading"/>
      </w:pPr>
      <w:bookmarkStart w:id="0" w:name="OLE_LINK5"/>
      <w:bookmarkStart w:id="1" w:name="OLE_LINK3"/>
      <w:r>
        <w:t>Administration (9</w:t>
      </w:r>
      <w:r w:rsidR="002B2F98">
        <w:t>:</w:t>
      </w:r>
      <w:r w:rsidR="008F5C26">
        <w:t>0</w:t>
      </w:r>
      <w:r>
        <w:t>0</w:t>
      </w:r>
      <w:r w:rsidR="00772D03">
        <w:t xml:space="preserve"> – </w:t>
      </w:r>
      <w:r w:rsidRPr="00612273" w:rsidR="00612273">
        <w:t>9:</w:t>
      </w:r>
      <w:r w:rsidR="000501AD">
        <w:t>0</w:t>
      </w:r>
      <w:r w:rsidR="005A1115">
        <w:t>5</w:t>
      </w:r>
      <w:r w:rsidRPr="00B62597">
        <w:t>)</w:t>
      </w:r>
      <w:r w:rsidR="001F34DC">
        <w:t xml:space="preserve"> </w:t>
      </w:r>
    </w:p>
    <w:bookmarkEnd w:id="0"/>
    <w:bookmarkEnd w:id="1"/>
    <w:p w:rsidR="00020CB5" w:rsidRPr="00020CB5" w:rsidP="00AE221E" w14:paraId="3B9B91F3" w14:textId="77777777">
      <w:pPr>
        <w:pStyle w:val="SecondaryHeading-Numbered"/>
        <w:numPr>
          <w:ilvl w:val="0"/>
          <w:numId w:val="0"/>
        </w:numPr>
        <w:ind w:left="720"/>
        <w:rPr>
          <w:szCs w:val="24"/>
        </w:rPr>
      </w:pPr>
      <w:r>
        <w:rPr>
          <w:szCs w:val="24"/>
        </w:rPr>
        <w:t>Amanda Martin</w:t>
      </w:r>
      <w:r w:rsidRPr="00020CB5" w:rsidR="001137B9">
        <w:rPr>
          <w:szCs w:val="24"/>
        </w:rPr>
        <w:t xml:space="preserve"> will</w:t>
      </w:r>
      <w:r w:rsidRPr="00020CB5" w:rsidR="00CC0472">
        <w:rPr>
          <w:szCs w:val="24"/>
        </w:rPr>
        <w:t xml:space="preserve"> review the Antitrust, Code of Conduct, Publ</w:t>
      </w:r>
      <w:r w:rsidRPr="00020CB5" w:rsidR="001137B9">
        <w:rPr>
          <w:szCs w:val="24"/>
        </w:rPr>
        <w:t>ic Meetings/Media Participation and</w:t>
      </w:r>
      <w:r w:rsidRPr="00020CB5" w:rsidR="00CC0472">
        <w:rPr>
          <w:szCs w:val="24"/>
        </w:rPr>
        <w:t xml:space="preserve"> the WebEx Participant </w:t>
      </w:r>
      <w:r w:rsidRPr="00020CB5" w:rsidR="001137B9">
        <w:rPr>
          <w:szCs w:val="24"/>
        </w:rPr>
        <w:t>Identification Requirements</w:t>
      </w:r>
      <w:r w:rsidRPr="00020CB5" w:rsidR="006E6EB3">
        <w:rPr>
          <w:szCs w:val="24"/>
        </w:rPr>
        <w:t>.</w:t>
      </w:r>
    </w:p>
    <w:p w:rsidR="005A1115" w:rsidP="000501AD" w14:paraId="5A3AF8C2" w14:textId="77777777">
      <w:pPr>
        <w:pStyle w:val="SecondaryHeading-Numbered"/>
        <w:numPr>
          <w:ilvl w:val="0"/>
          <w:numId w:val="0"/>
        </w:numPr>
        <w:ind w:left="720"/>
        <w:rPr>
          <w:rFonts w:cs="Calibri"/>
          <w:bCs/>
          <w:i/>
        </w:rPr>
      </w:pPr>
      <w:r w:rsidRPr="00FF3875">
        <w:rPr>
          <w:szCs w:val="24"/>
        </w:rPr>
        <w:t xml:space="preserve">The Committee will be asked to approve </w:t>
      </w:r>
      <w:r w:rsidR="007A0D3F">
        <w:rPr>
          <w:szCs w:val="24"/>
        </w:rPr>
        <w:t xml:space="preserve">the </w:t>
      </w:r>
      <w:r w:rsidR="00C47413">
        <w:rPr>
          <w:szCs w:val="24"/>
        </w:rPr>
        <w:t xml:space="preserve">draft minutes from the </w:t>
      </w:r>
      <w:r w:rsidR="009436DB">
        <w:rPr>
          <w:szCs w:val="24"/>
        </w:rPr>
        <w:t xml:space="preserve">March </w:t>
      </w:r>
      <w:r>
        <w:rPr>
          <w:szCs w:val="24"/>
        </w:rPr>
        <w:t>8</w:t>
      </w:r>
      <w:r w:rsidR="00E560F0">
        <w:rPr>
          <w:szCs w:val="24"/>
        </w:rPr>
        <w:t xml:space="preserve">, </w:t>
      </w:r>
      <w:r w:rsidR="00F415AE">
        <w:rPr>
          <w:szCs w:val="24"/>
        </w:rPr>
        <w:t>202</w:t>
      </w:r>
      <w:r w:rsidR="00FB7F58">
        <w:rPr>
          <w:szCs w:val="24"/>
        </w:rPr>
        <w:t>3</w:t>
      </w:r>
      <w:r w:rsidRPr="00FF3875">
        <w:rPr>
          <w:szCs w:val="24"/>
        </w:rPr>
        <w:t xml:space="preserve"> </w:t>
      </w:r>
      <w:r w:rsidRPr="00353746">
        <w:rPr>
          <w:szCs w:val="24"/>
        </w:rPr>
        <w:t>Market Implementation Committee</w:t>
      </w:r>
      <w:r w:rsidRPr="00FF3875">
        <w:rPr>
          <w:szCs w:val="24"/>
        </w:rPr>
        <w:t>.</w:t>
      </w:r>
      <w:r w:rsidRPr="00EF09F1" w:rsidR="00AF02E8">
        <w:rPr>
          <w:rFonts w:cs="Calibri"/>
          <w:bCs/>
          <w:i/>
        </w:rPr>
        <w:t xml:space="preserve"> </w:t>
      </w:r>
    </w:p>
    <w:p w:rsidR="000955D2" w:rsidP="000955D2" w14:paraId="23661062" w14:textId="77777777">
      <w:pPr>
        <w:pStyle w:val="PrimaryHeading"/>
      </w:pPr>
      <w:r>
        <w:t>Endorsements/Approvals (9:05 – 9:35)</w:t>
      </w:r>
    </w:p>
    <w:p w:rsidR="000955D2" w:rsidP="000955D2" w14:paraId="1D8F3447" w14:textId="77777777">
      <w:pPr>
        <w:pStyle w:val="ListParagraph"/>
        <w:numPr>
          <w:ilvl w:val="0"/>
          <w:numId w:val="4"/>
        </w:numPr>
        <w:spacing w:after="200"/>
        <w:rPr>
          <w:rFonts w:ascii="Arial Narrow" w:hAnsi="Arial Narrow" w:cs="Calibri"/>
          <w:bCs/>
          <w:u w:val="single"/>
        </w:rPr>
      </w:pPr>
      <w:r>
        <w:rPr>
          <w:rFonts w:ascii="Arial Narrow" w:hAnsi="Arial Narrow" w:cs="Calibri"/>
          <w:bCs/>
          <w:u w:val="single"/>
        </w:rPr>
        <w:t xml:space="preserve">Manual 11 Periodic Review </w:t>
      </w:r>
      <w:r w:rsidRPr="008829E1">
        <w:rPr>
          <w:rFonts w:ascii="Arial Narrow" w:hAnsi="Arial Narrow" w:cs="Calibri"/>
          <w:bCs/>
          <w:u w:val="single"/>
        </w:rPr>
        <w:t>(</w:t>
      </w:r>
      <w:r>
        <w:rPr>
          <w:rFonts w:ascii="Arial Narrow" w:hAnsi="Arial Narrow" w:cs="Calibri"/>
          <w:bCs/>
          <w:u w:val="single"/>
        </w:rPr>
        <w:t>9:05 – 9:35</w:t>
      </w:r>
      <w:r w:rsidRPr="008829E1">
        <w:rPr>
          <w:rFonts w:ascii="Arial Narrow" w:hAnsi="Arial Narrow" w:cs="Calibri"/>
          <w:bCs/>
          <w:u w:val="single"/>
        </w:rPr>
        <w:t>)</w:t>
      </w:r>
    </w:p>
    <w:p w:rsidR="000955D2" w:rsidRPr="00CA07D9" w:rsidP="000955D2" w14:paraId="19D555DF" w14:textId="77777777">
      <w:pPr>
        <w:pStyle w:val="ListParagraph"/>
        <w:spacing w:after="200"/>
        <w:rPr>
          <w:rFonts w:ascii="Arial Narrow" w:hAnsi="Arial Narrow" w:cs="Calibri"/>
          <w:bCs/>
          <w:u w:val="single"/>
        </w:rPr>
      </w:pPr>
      <w:r>
        <w:rPr>
          <w:rFonts w:ascii="Arial Narrow" w:hAnsi="Arial Narrow" w:cs="Calibri"/>
        </w:rPr>
        <w:t xml:space="preserve">Lauren Strella-Wahba will review proposed revisions to Manual 11: </w:t>
      </w:r>
      <w:r w:rsidRPr="009D3EF7">
        <w:rPr>
          <w:rFonts w:ascii="Arial Narrow" w:hAnsi="Arial Narrow" w:cs="Calibri"/>
        </w:rPr>
        <w:t>Energy &amp; Ancillary Services Market Operations</w:t>
      </w:r>
      <w:r>
        <w:rPr>
          <w:rFonts w:ascii="Arial Narrow" w:hAnsi="Arial Narrow" w:cs="Calibri"/>
        </w:rPr>
        <w:t xml:space="preserve"> on Real-time Values as part of the periodic review</w:t>
      </w:r>
      <w:r w:rsidRPr="00CA07D9">
        <w:rPr>
          <w:rFonts w:ascii="Arial Narrow" w:hAnsi="Arial Narrow" w:cs="Calibri"/>
        </w:rPr>
        <w:t>.</w:t>
      </w:r>
    </w:p>
    <w:p w:rsidR="000955D2" w:rsidRPr="000955D2" w:rsidP="000955D2" w14:paraId="284C09D4" w14:textId="77777777">
      <w:pPr>
        <w:pStyle w:val="ListParagraph"/>
        <w:spacing w:after="200"/>
        <w:rPr>
          <w:rFonts w:ascii="Arial Narrow" w:hAnsi="Arial Narrow" w:cs="Calibri"/>
          <w:b/>
        </w:rPr>
      </w:pPr>
      <w:r w:rsidRPr="000955D2">
        <w:rPr>
          <w:rFonts w:ascii="Arial Narrow" w:hAnsi="Arial Narrow" w:cs="Calibri"/>
          <w:b/>
        </w:rPr>
        <w:t xml:space="preserve">The committee will be asked to </w:t>
      </w:r>
      <w:r w:rsidRPr="000955D2">
        <w:rPr>
          <w:rFonts w:ascii="Arial Narrow" w:hAnsi="Arial Narrow"/>
          <w:b/>
        </w:rPr>
        <w:t>endorse the revisions at this meeting</w:t>
      </w:r>
      <w:r w:rsidRPr="000955D2">
        <w:rPr>
          <w:rFonts w:ascii="Arial Narrow" w:hAnsi="Arial Narrow" w:cs="Calibri"/>
          <w:b/>
        </w:rPr>
        <w:t xml:space="preserve">. </w:t>
      </w:r>
    </w:p>
    <w:p w:rsidR="00E0681D" w:rsidRPr="00612273" w:rsidP="00612273" w14:paraId="0821DE3D" w14:textId="77777777">
      <w:pPr>
        <w:pStyle w:val="PrimaryHeading"/>
      </w:pPr>
      <w:r>
        <w:t>First Reads</w:t>
      </w:r>
      <w:r w:rsidR="00D41B71">
        <w:t xml:space="preserve"> </w:t>
      </w:r>
      <w:r w:rsidRPr="00E0764E" w:rsidR="007E7799">
        <w:t>(</w:t>
      </w:r>
      <w:r w:rsidR="00CA07D9">
        <w:t>9:</w:t>
      </w:r>
      <w:r w:rsidR="000955D2">
        <w:t>3</w:t>
      </w:r>
      <w:r w:rsidR="00CA07D9">
        <w:t>5 –</w:t>
      </w:r>
      <w:r w:rsidR="00E94FAA">
        <w:t>10:5</w:t>
      </w:r>
      <w:r w:rsidR="00AC16A6">
        <w:t>5</w:t>
      </w:r>
      <w:r w:rsidR="00D303A7">
        <w:t xml:space="preserve">) </w:t>
      </w:r>
    </w:p>
    <w:p w:rsidR="00A41306" w:rsidP="00A41306" w14:paraId="165783EF" w14:textId="77777777">
      <w:pPr>
        <w:pStyle w:val="ListParagraph"/>
        <w:numPr>
          <w:ilvl w:val="0"/>
          <w:numId w:val="4"/>
        </w:numPr>
        <w:spacing w:after="200"/>
        <w:rPr>
          <w:rFonts w:ascii="Arial Narrow" w:hAnsi="Arial Narrow" w:cs="Calibri"/>
          <w:bCs/>
          <w:u w:val="single"/>
        </w:rPr>
      </w:pPr>
      <w:r>
        <w:rPr>
          <w:rFonts w:ascii="Arial Narrow" w:hAnsi="Arial Narrow" w:cs="Calibri"/>
          <w:bCs/>
          <w:u w:val="single"/>
        </w:rPr>
        <w:t>Base Residual Auction Smooth</w:t>
      </w:r>
      <w:r w:rsidR="00E51FD9">
        <w:rPr>
          <w:rFonts w:ascii="Arial Narrow" w:hAnsi="Arial Narrow" w:cs="Calibri"/>
          <w:bCs/>
          <w:u w:val="single"/>
        </w:rPr>
        <w:t>ed</w:t>
      </w:r>
      <w:r>
        <w:rPr>
          <w:rFonts w:ascii="Arial Narrow" w:hAnsi="Arial Narrow" w:cs="Calibri"/>
          <w:bCs/>
          <w:u w:val="single"/>
        </w:rPr>
        <w:t xml:space="preserve"> Supply Curve </w:t>
      </w:r>
      <w:r w:rsidRPr="008829E1">
        <w:rPr>
          <w:rFonts w:ascii="Arial Narrow" w:hAnsi="Arial Narrow" w:cs="Calibri"/>
          <w:bCs/>
          <w:u w:val="single"/>
        </w:rPr>
        <w:t>(</w:t>
      </w:r>
      <w:r w:rsidR="005205F4">
        <w:rPr>
          <w:rFonts w:ascii="Arial Narrow" w:hAnsi="Arial Narrow" w:cs="Calibri"/>
          <w:bCs/>
          <w:u w:val="single"/>
        </w:rPr>
        <w:t>9:</w:t>
      </w:r>
      <w:r w:rsidR="000955D2">
        <w:rPr>
          <w:rFonts w:ascii="Arial Narrow" w:hAnsi="Arial Narrow" w:cs="Calibri"/>
          <w:bCs/>
          <w:u w:val="single"/>
        </w:rPr>
        <w:t>3</w:t>
      </w:r>
      <w:r w:rsidR="005205F4">
        <w:rPr>
          <w:rFonts w:ascii="Arial Narrow" w:hAnsi="Arial Narrow" w:cs="Calibri"/>
          <w:bCs/>
          <w:u w:val="single"/>
        </w:rPr>
        <w:t xml:space="preserve">5 – </w:t>
      </w:r>
      <w:r w:rsidR="000955D2">
        <w:rPr>
          <w:rFonts w:ascii="Arial Narrow" w:hAnsi="Arial Narrow" w:cs="Calibri"/>
          <w:bCs/>
          <w:u w:val="single"/>
        </w:rPr>
        <w:t>10</w:t>
      </w:r>
      <w:r w:rsidR="005205F4">
        <w:rPr>
          <w:rFonts w:ascii="Arial Narrow" w:hAnsi="Arial Narrow" w:cs="Calibri"/>
          <w:bCs/>
          <w:u w:val="single"/>
        </w:rPr>
        <w:t>:</w:t>
      </w:r>
      <w:r w:rsidR="000955D2">
        <w:rPr>
          <w:rFonts w:ascii="Arial Narrow" w:hAnsi="Arial Narrow" w:cs="Calibri"/>
          <w:bCs/>
          <w:u w:val="single"/>
        </w:rPr>
        <w:t>0</w:t>
      </w:r>
      <w:r w:rsidR="005205F4">
        <w:rPr>
          <w:rFonts w:ascii="Arial Narrow" w:hAnsi="Arial Narrow" w:cs="Calibri"/>
          <w:bCs/>
          <w:u w:val="single"/>
        </w:rPr>
        <w:t>5</w:t>
      </w:r>
      <w:r w:rsidRPr="008829E1">
        <w:rPr>
          <w:rFonts w:ascii="Arial Narrow" w:hAnsi="Arial Narrow" w:cs="Calibri"/>
          <w:bCs/>
          <w:u w:val="single"/>
        </w:rPr>
        <w:t>)</w:t>
      </w:r>
    </w:p>
    <w:p w:rsidR="00A41306" w:rsidRPr="00CA07D9" w:rsidP="00A41306" w14:paraId="366D1D06" w14:textId="77777777">
      <w:pPr>
        <w:pStyle w:val="ListParagraph"/>
        <w:spacing w:after="200"/>
        <w:rPr>
          <w:rFonts w:ascii="Arial Narrow" w:hAnsi="Arial Narrow" w:cs="Calibri"/>
          <w:bCs/>
          <w:u w:val="single"/>
        </w:rPr>
      </w:pPr>
      <w:r>
        <w:rPr>
          <w:rFonts w:ascii="Arial Narrow" w:hAnsi="Arial Narrow" w:cs="Calibri"/>
        </w:rPr>
        <w:t>Skyler Marzewski will review a Problem Statement, Issue Charge, and solution concept related to calculating the smooth</w:t>
      </w:r>
      <w:r w:rsidR="00E51FD9">
        <w:rPr>
          <w:rFonts w:ascii="Arial Narrow" w:hAnsi="Arial Narrow" w:cs="Calibri"/>
        </w:rPr>
        <w:t>ed</w:t>
      </w:r>
      <w:r>
        <w:rPr>
          <w:rFonts w:ascii="Arial Narrow" w:hAnsi="Arial Narrow" w:cs="Calibri"/>
        </w:rPr>
        <w:t xml:space="preserve"> supply curve for the Base Residual Auctions.</w:t>
      </w:r>
    </w:p>
    <w:p w:rsidR="009D3EF7" w:rsidP="000955D2" w14:paraId="12FF47AC" w14:textId="77777777">
      <w:pPr>
        <w:pStyle w:val="ListParagraph"/>
        <w:spacing w:after="200"/>
        <w:rPr>
          <w:rFonts w:ascii="Arial Narrow" w:hAnsi="Arial Narrow" w:cs="Calibri"/>
        </w:rPr>
      </w:pPr>
      <w:r w:rsidRPr="00A41306">
        <w:rPr>
          <w:rFonts w:ascii="Arial Narrow" w:hAnsi="Arial Narrow" w:cs="Calibri"/>
        </w:rPr>
        <w:t xml:space="preserve">The committee will be asked to </w:t>
      </w:r>
      <w:r w:rsidR="00C40500">
        <w:rPr>
          <w:rFonts w:ascii="Arial Narrow" w:hAnsi="Arial Narrow" w:cs="Calibri"/>
        </w:rPr>
        <w:t xml:space="preserve">approve </w:t>
      </w:r>
      <w:r w:rsidRPr="00A41306">
        <w:rPr>
          <w:rFonts w:ascii="Arial Narrow" w:hAnsi="Arial Narrow" w:cs="Calibri"/>
        </w:rPr>
        <w:t>the Issue Charge and endorse the solution</w:t>
      </w:r>
      <w:r w:rsidRPr="00A41306">
        <w:rPr>
          <w:rFonts w:ascii="Arial Narrow" w:hAnsi="Arial Narrow"/>
        </w:rPr>
        <w:t xml:space="preserve"> concept </w:t>
      </w:r>
      <w:r w:rsidRPr="00A41306">
        <w:rPr>
          <w:rFonts w:ascii="Arial Narrow" w:hAnsi="Arial Narrow" w:cs="Calibri"/>
        </w:rPr>
        <w:t xml:space="preserve">as part of the Quick Fix process outlined in Section 8.6.1 of Manual 34 at its next meeting. </w:t>
      </w:r>
    </w:p>
    <w:p w:rsidR="000955D2" w:rsidRPr="000955D2" w:rsidP="000955D2" w14:paraId="666D58D0" w14:textId="77777777">
      <w:pPr>
        <w:pStyle w:val="ListParagraph"/>
        <w:spacing w:after="200"/>
        <w:rPr>
          <w:rFonts w:ascii="Arial Narrow" w:hAnsi="Arial Narrow" w:cs="Calibri"/>
        </w:rPr>
      </w:pPr>
    </w:p>
    <w:p w:rsidR="009D3EF7" w:rsidP="009D3EF7" w14:paraId="0BF520C5" w14:textId="77777777">
      <w:pPr>
        <w:pStyle w:val="ListParagraph"/>
        <w:numPr>
          <w:ilvl w:val="0"/>
          <w:numId w:val="4"/>
        </w:numPr>
        <w:spacing w:after="200"/>
        <w:rPr>
          <w:rFonts w:ascii="Arial Narrow" w:hAnsi="Arial Narrow" w:cs="Calibri"/>
          <w:bCs/>
          <w:u w:val="single"/>
        </w:rPr>
      </w:pPr>
      <w:r>
        <w:rPr>
          <w:rFonts w:ascii="Arial Narrow" w:hAnsi="Arial Narrow" w:cs="Calibri"/>
          <w:bCs/>
          <w:u w:val="single"/>
        </w:rPr>
        <w:t xml:space="preserve">Synchronized Reserve Response during Event Deployment  </w:t>
      </w:r>
      <w:r w:rsidRPr="008829E1">
        <w:rPr>
          <w:rFonts w:ascii="Arial Narrow" w:hAnsi="Arial Narrow" w:cs="Calibri"/>
          <w:bCs/>
          <w:u w:val="single"/>
        </w:rPr>
        <w:t>(</w:t>
      </w:r>
      <w:r w:rsidR="005205F4">
        <w:rPr>
          <w:rFonts w:ascii="Arial Narrow" w:hAnsi="Arial Narrow" w:cs="Calibri"/>
          <w:bCs/>
          <w:u w:val="single"/>
        </w:rPr>
        <w:t>10:05 – 10:35</w:t>
      </w:r>
      <w:r w:rsidRPr="008829E1">
        <w:rPr>
          <w:rFonts w:ascii="Arial Narrow" w:hAnsi="Arial Narrow" w:cs="Calibri"/>
          <w:bCs/>
          <w:u w:val="single"/>
        </w:rPr>
        <w:t>)</w:t>
      </w:r>
    </w:p>
    <w:p w:rsidR="009D3EF7" w:rsidRPr="00CA07D9" w:rsidP="009D3EF7" w14:paraId="55F6ED0C" w14:textId="7A71345D">
      <w:pPr>
        <w:pStyle w:val="ListParagraph"/>
        <w:spacing w:after="200"/>
        <w:rPr>
          <w:rFonts w:ascii="Arial Narrow" w:hAnsi="Arial Narrow" w:cs="Calibri"/>
          <w:bCs/>
          <w:u w:val="single"/>
        </w:rPr>
      </w:pPr>
      <w:r>
        <w:rPr>
          <w:rFonts w:ascii="Arial Narrow" w:hAnsi="Arial Narrow" w:cs="Calibri"/>
        </w:rPr>
        <w:t xml:space="preserve">Phil D’Antonio will review a Problem Statement, Issue Charge and </w:t>
      </w:r>
      <w:r w:rsidR="00C40500">
        <w:rPr>
          <w:rFonts w:ascii="Arial Narrow" w:hAnsi="Arial Narrow" w:cs="Calibri"/>
        </w:rPr>
        <w:t>solution</w:t>
      </w:r>
      <w:r w:rsidR="0008284E">
        <w:rPr>
          <w:rFonts w:ascii="Arial Narrow" w:hAnsi="Arial Narrow" w:cs="Calibri"/>
        </w:rPr>
        <w:t>,</w:t>
      </w:r>
      <w:r w:rsidR="00C40500">
        <w:rPr>
          <w:rFonts w:ascii="Arial Narrow" w:hAnsi="Arial Narrow" w:cs="Calibri"/>
        </w:rPr>
        <w:t xml:space="preserve"> including </w:t>
      </w:r>
      <w:r>
        <w:rPr>
          <w:rFonts w:ascii="Arial Narrow" w:hAnsi="Arial Narrow" w:cs="Calibri"/>
        </w:rPr>
        <w:t xml:space="preserve">proposed revisions to Manual 11: </w:t>
      </w:r>
      <w:r w:rsidRPr="009D3EF7">
        <w:rPr>
          <w:rFonts w:ascii="Arial Narrow" w:hAnsi="Arial Narrow" w:cs="Calibri"/>
        </w:rPr>
        <w:t>Energy &amp; Ancillary Services Market Operations</w:t>
      </w:r>
      <w:r>
        <w:rPr>
          <w:rFonts w:ascii="Arial Narrow" w:hAnsi="Arial Narrow" w:cs="Calibri"/>
        </w:rPr>
        <w:t xml:space="preserve"> </w:t>
      </w:r>
      <w:r w:rsidR="00501E43">
        <w:rPr>
          <w:rFonts w:ascii="Arial Narrow" w:hAnsi="Arial Narrow" w:cs="Calibri"/>
        </w:rPr>
        <w:t>to make adjustments to the</w:t>
      </w:r>
      <w:r w:rsidR="00642161">
        <w:rPr>
          <w:rFonts w:ascii="Arial Narrow" w:hAnsi="Arial Narrow" w:cs="Calibri"/>
        </w:rPr>
        <w:t xml:space="preserve"> second step of the</w:t>
      </w:r>
      <w:r w:rsidR="00501E43">
        <w:rPr>
          <w:rFonts w:ascii="Arial Narrow" w:hAnsi="Arial Narrow" w:cs="Calibri"/>
        </w:rPr>
        <w:t xml:space="preserve"> Operating Reserve Demand Curve</w:t>
      </w:r>
      <w:r w:rsidRPr="00CA07D9">
        <w:rPr>
          <w:rFonts w:ascii="Arial Narrow" w:hAnsi="Arial Narrow" w:cs="Calibri"/>
        </w:rPr>
        <w:t>.</w:t>
      </w:r>
    </w:p>
    <w:p w:rsidR="00E94FAA" w:rsidP="00E94FAA" w14:paraId="7CF0CA22" w14:textId="4E08A0B8">
      <w:pPr>
        <w:pStyle w:val="ListParagraph"/>
        <w:spacing w:after="200"/>
        <w:rPr>
          <w:rFonts w:ascii="Arial Narrow" w:hAnsi="Arial Narrow" w:cs="Calibri"/>
        </w:rPr>
      </w:pPr>
      <w:r w:rsidRPr="009D3EF7">
        <w:rPr>
          <w:rFonts w:ascii="Arial Narrow" w:hAnsi="Arial Narrow" w:cs="Calibri"/>
        </w:rPr>
        <w:t xml:space="preserve">The committee will be asked to </w:t>
      </w:r>
      <w:r w:rsidR="00C40500">
        <w:rPr>
          <w:rFonts w:ascii="Arial Narrow" w:hAnsi="Arial Narrow" w:cs="Calibri"/>
        </w:rPr>
        <w:t>approve</w:t>
      </w:r>
      <w:r w:rsidRPr="009D3EF7">
        <w:rPr>
          <w:rFonts w:ascii="Arial Narrow" w:hAnsi="Arial Narrow" w:cs="Calibri"/>
        </w:rPr>
        <w:t xml:space="preserve"> the Issue Charge</w:t>
      </w:r>
      <w:r w:rsidRPr="009D3EF7">
        <w:rPr>
          <w:rFonts w:ascii="Arial Narrow" w:hAnsi="Arial Narrow"/>
        </w:rPr>
        <w:t xml:space="preserve"> and endorse the </w:t>
      </w:r>
      <w:r w:rsidR="00C40500">
        <w:rPr>
          <w:rFonts w:ascii="Arial Narrow" w:hAnsi="Arial Narrow"/>
        </w:rPr>
        <w:t>solution</w:t>
      </w:r>
      <w:r w:rsidR="0008284E">
        <w:rPr>
          <w:rFonts w:ascii="Arial Narrow" w:hAnsi="Arial Narrow"/>
        </w:rPr>
        <w:t>,</w:t>
      </w:r>
      <w:r w:rsidR="00C40500">
        <w:rPr>
          <w:rFonts w:ascii="Arial Narrow" w:hAnsi="Arial Narrow"/>
        </w:rPr>
        <w:t xml:space="preserve"> including Manual 11 </w:t>
      </w:r>
      <w:r w:rsidRPr="009D3EF7">
        <w:rPr>
          <w:rFonts w:ascii="Arial Narrow" w:hAnsi="Arial Narrow"/>
        </w:rPr>
        <w:t xml:space="preserve">revisions </w:t>
      </w:r>
      <w:r w:rsidR="00C51F3E">
        <w:rPr>
          <w:rFonts w:ascii="Arial Narrow" w:hAnsi="Arial Narrow"/>
        </w:rPr>
        <w:t>as part of the Quick Fix process outlined in Section 8.6.1 of Manual 34 at its next meeting</w:t>
      </w:r>
      <w:r w:rsidRPr="009D3EF7">
        <w:rPr>
          <w:rFonts w:ascii="Arial Narrow" w:hAnsi="Arial Narrow" w:cs="Calibri"/>
        </w:rPr>
        <w:t xml:space="preserve">. </w:t>
      </w:r>
    </w:p>
    <w:p w:rsidR="001839B5" w:rsidP="00E94FAA" w14:paraId="3C878651" w14:textId="77777777">
      <w:pPr>
        <w:pStyle w:val="ListParagraph"/>
        <w:spacing w:after="200"/>
        <w:rPr>
          <w:rFonts w:ascii="Arial Narrow" w:hAnsi="Arial Narrow" w:cs="Calibri"/>
        </w:rPr>
      </w:pPr>
    </w:p>
    <w:p w:rsidR="001839B5" w:rsidP="001839B5" w14:paraId="3638B6F4" w14:textId="77777777">
      <w:pPr>
        <w:pStyle w:val="ListParagraph"/>
        <w:numPr>
          <w:ilvl w:val="0"/>
          <w:numId w:val="22"/>
        </w:numPr>
        <w:spacing w:after="200"/>
        <w:rPr>
          <w:rFonts w:ascii="Arial Narrow" w:hAnsi="Arial Narrow" w:cs="Calibri"/>
          <w:u w:val="single"/>
        </w:rPr>
      </w:pPr>
      <w:r w:rsidRPr="001839B5">
        <w:rPr>
          <w:rFonts w:ascii="Arial Narrow" w:hAnsi="Arial Narrow" w:cs="Calibri"/>
          <w:u w:val="single"/>
        </w:rPr>
        <w:t>Manual 11 Transmission Constraint Penalty Factor (10:35 – 10:50)</w:t>
      </w:r>
    </w:p>
    <w:p w:rsidR="001839B5" w:rsidP="001839B5" w14:paraId="38CF8D33" w14:textId="77777777">
      <w:pPr>
        <w:pStyle w:val="ListParagraph"/>
        <w:spacing w:after="200"/>
        <w:rPr>
          <w:rFonts w:ascii="Arial Narrow" w:hAnsi="Arial Narrow" w:cs="Calibri"/>
        </w:rPr>
      </w:pPr>
      <w:r>
        <w:rPr>
          <w:rFonts w:ascii="Arial Narrow" w:hAnsi="Arial Narrow" w:cs="Calibri"/>
        </w:rPr>
        <w:t>Vijay Shah</w:t>
      </w:r>
      <w:r>
        <w:rPr>
          <w:rFonts w:ascii="Arial Narrow" w:hAnsi="Arial Narrow" w:cs="Calibri"/>
        </w:rPr>
        <w:t xml:space="preserve"> will review conforming revisions to </w:t>
      </w:r>
      <w:r w:rsidRPr="001839B5">
        <w:rPr>
          <w:rFonts w:ascii="Arial Narrow" w:hAnsi="Arial Narrow" w:cs="Calibri"/>
        </w:rPr>
        <w:t>Manual 11: Energy &amp; Ancillary Services Market Operations</w:t>
      </w:r>
      <w:r>
        <w:rPr>
          <w:rFonts w:ascii="Arial Narrow" w:hAnsi="Arial Narrow" w:cs="Calibri"/>
        </w:rPr>
        <w:t xml:space="preserve"> for the approved Transmission Constraint Penalty Factor solution package.</w:t>
      </w:r>
    </w:p>
    <w:p w:rsidR="001839B5" w:rsidP="001839B5" w14:paraId="0D68C036" w14:textId="77777777">
      <w:pPr>
        <w:pStyle w:val="ListParagraph"/>
        <w:spacing w:after="200"/>
        <w:rPr>
          <w:rFonts w:ascii="Arial Narrow" w:hAnsi="Arial Narrow" w:cs="Calibri"/>
        </w:rPr>
      </w:pPr>
      <w:r>
        <w:rPr>
          <w:rFonts w:ascii="Arial Narrow" w:hAnsi="Arial Narrow" w:cs="Calibri"/>
        </w:rPr>
        <w:t>The committee will be asked to endorse the revisions at its next meeting.</w:t>
      </w:r>
    </w:p>
    <w:p w:rsidR="001839B5" w:rsidP="001839B5" w14:paraId="06A29390" w14:textId="77777777">
      <w:pPr>
        <w:pStyle w:val="ListParagraph"/>
        <w:spacing w:after="200"/>
        <w:rPr>
          <w:rStyle w:val="Hyperlink"/>
          <w:rFonts w:ascii="Arial Narrow" w:hAnsi="Arial Narrow" w:cs="Calibri"/>
        </w:rPr>
      </w:pPr>
      <w:hyperlink r:id="rId5" w:history="1">
        <w:r w:rsidR="009D5EAA">
          <w:rPr>
            <w:rStyle w:val="Hyperlink"/>
            <w:rFonts w:ascii="Arial Narrow" w:hAnsi="Arial Narrow" w:cs="Calibri"/>
          </w:rPr>
          <w:t>Issue Tracking: Operating Reserve Demand Curve (ORDC) &amp; Transmission Constraint Penalty Factors</w:t>
        </w:r>
      </w:hyperlink>
    </w:p>
    <w:p w:rsidR="00183F93" w:rsidP="00183F93" w14:paraId="2603BAC7" w14:textId="77777777">
      <w:pPr>
        <w:pStyle w:val="ListSubhead1"/>
        <w:numPr>
          <w:ilvl w:val="0"/>
          <w:numId w:val="22"/>
        </w:numPr>
        <w:spacing w:after="0"/>
        <w:contextualSpacing/>
        <w:rPr>
          <w:rStyle w:val="Hyperlink"/>
          <w:b w:val="0"/>
          <w:color w:val="auto"/>
        </w:rPr>
      </w:pPr>
      <w:r w:rsidRPr="00E94FAA">
        <w:rPr>
          <w:rStyle w:val="Hyperlink"/>
          <w:b w:val="0"/>
          <w:color w:val="auto"/>
        </w:rPr>
        <w:t>Hybrid Resources (10:</w:t>
      </w:r>
      <w:r w:rsidR="00A65A7D">
        <w:rPr>
          <w:rStyle w:val="Hyperlink"/>
          <w:b w:val="0"/>
          <w:color w:val="auto"/>
        </w:rPr>
        <w:t>50</w:t>
      </w:r>
      <w:r w:rsidRPr="00E94FAA">
        <w:rPr>
          <w:rStyle w:val="Hyperlink"/>
          <w:b w:val="0"/>
          <w:color w:val="auto"/>
        </w:rPr>
        <w:t xml:space="preserve"> – 1</w:t>
      </w:r>
      <w:r w:rsidR="00A65A7D">
        <w:rPr>
          <w:rStyle w:val="Hyperlink"/>
          <w:b w:val="0"/>
          <w:color w:val="auto"/>
        </w:rPr>
        <w:t>1</w:t>
      </w:r>
      <w:r w:rsidRPr="00E94FAA">
        <w:rPr>
          <w:rStyle w:val="Hyperlink"/>
          <w:b w:val="0"/>
          <w:color w:val="auto"/>
        </w:rPr>
        <w:t>:</w:t>
      </w:r>
      <w:r w:rsidR="00A65A7D">
        <w:rPr>
          <w:rStyle w:val="Hyperlink"/>
          <w:b w:val="0"/>
          <w:color w:val="auto"/>
        </w:rPr>
        <w:t>10</w:t>
      </w:r>
      <w:r w:rsidRPr="00E94FAA">
        <w:rPr>
          <w:rStyle w:val="Hyperlink"/>
          <w:b w:val="0"/>
          <w:color w:val="auto"/>
        </w:rPr>
        <w:t>)</w:t>
      </w:r>
    </w:p>
    <w:p w:rsidR="00E94FAA" w:rsidRPr="00183F93" w:rsidP="00183F93" w14:paraId="7821385C" w14:textId="77777777">
      <w:pPr>
        <w:pStyle w:val="ListSubhead1"/>
        <w:spacing w:after="0"/>
        <w:ind w:left="720"/>
        <w:contextualSpacing/>
        <w:rPr>
          <w:rStyle w:val="Hyperlink"/>
          <w:b w:val="0"/>
          <w:color w:val="auto"/>
        </w:rPr>
      </w:pPr>
      <w:r w:rsidRPr="00183F93">
        <w:rPr>
          <w:rStyle w:val="Hyperlink"/>
          <w:b w:val="0"/>
          <w:color w:val="auto"/>
          <w:u w:val="none"/>
        </w:rPr>
        <w:t>Zhenyu Fan will review conforming revisions to Manual 11: Energy &amp; Ancillary Services</w:t>
      </w:r>
      <w:r w:rsidRPr="00183F93" w:rsidR="00183F93">
        <w:rPr>
          <w:rStyle w:val="Hyperlink"/>
          <w:b w:val="0"/>
          <w:color w:val="auto"/>
          <w:u w:val="none"/>
        </w:rPr>
        <w:t xml:space="preserve">, Manual 27: </w:t>
      </w:r>
      <w:r w:rsidRPr="00183F93" w:rsidR="00183F93">
        <w:rPr>
          <w:b w:val="0"/>
        </w:rPr>
        <w:t>Open Access Transmission Tariff Accounting</w:t>
      </w:r>
      <w:r w:rsidRPr="00183F93" w:rsidR="00183F93">
        <w:rPr>
          <w:rStyle w:val="Hyperlink"/>
          <w:b w:val="0"/>
          <w:color w:val="auto"/>
          <w:u w:val="none"/>
        </w:rPr>
        <w:t xml:space="preserve"> and Manual 28: </w:t>
      </w:r>
      <w:r w:rsidRPr="00183F93" w:rsidR="00183F93">
        <w:rPr>
          <w:b w:val="0"/>
        </w:rPr>
        <w:t>Operating Agreement Accounting</w:t>
      </w:r>
      <w:r w:rsidRPr="00183F93">
        <w:rPr>
          <w:rStyle w:val="Hyperlink"/>
          <w:b w:val="0"/>
          <w:color w:val="auto"/>
          <w:u w:val="none"/>
        </w:rPr>
        <w:t xml:space="preserve"> Market Operations for the approved Hybrid Resources Phase I solution package. </w:t>
      </w:r>
    </w:p>
    <w:p w:rsidR="00E94FAA" w:rsidP="00E94FAA" w14:paraId="2D7C19FC" w14:textId="77777777">
      <w:pPr>
        <w:pStyle w:val="ListSubhead1"/>
        <w:spacing w:after="0"/>
        <w:ind w:left="720"/>
        <w:contextualSpacing/>
        <w:rPr>
          <w:rStyle w:val="Hyperlink"/>
          <w:b w:val="0"/>
          <w:color w:val="auto"/>
          <w:u w:val="none"/>
        </w:rPr>
      </w:pPr>
      <w:r>
        <w:rPr>
          <w:rStyle w:val="Hyperlink"/>
          <w:b w:val="0"/>
          <w:color w:val="auto"/>
          <w:u w:val="none"/>
        </w:rPr>
        <w:t>The committee will be asked to endorse the revisions at its next meeting.</w:t>
      </w:r>
    </w:p>
    <w:p w:rsidR="005A4DD2" w:rsidP="005A4DD2" w14:paraId="0CFD9611" w14:textId="77777777">
      <w:pPr>
        <w:pStyle w:val="ListParagraph"/>
        <w:spacing w:after="200"/>
        <w:rPr>
          <w:rStyle w:val="Hyperlink"/>
          <w:rFonts w:ascii="Arial Narrow" w:hAnsi="Arial Narrow" w:cs="Calibri"/>
        </w:rPr>
      </w:pPr>
      <w:hyperlink r:id="rId6" w:history="1">
        <w:r>
          <w:rPr>
            <w:rStyle w:val="Hyperlink"/>
            <w:rFonts w:ascii="Arial Narrow" w:hAnsi="Arial Narrow" w:cs="Calibri"/>
          </w:rPr>
          <w:t>Issue Tracking: Solar-Battery Hybrid Resources</w:t>
        </w:r>
      </w:hyperlink>
    </w:p>
    <w:p w:rsidR="005A4DD2" w:rsidRPr="001839B5" w:rsidP="005A4DD2" w14:paraId="7772C285" w14:textId="77777777">
      <w:pPr>
        <w:pStyle w:val="ListParagraph"/>
        <w:spacing w:after="200"/>
        <w:rPr>
          <w:rFonts w:ascii="Arial Narrow" w:hAnsi="Arial Narrow" w:cs="Calibri"/>
        </w:rPr>
      </w:pPr>
    </w:p>
    <w:p w:rsidR="00EA565E" w:rsidP="00EA565E" w14:paraId="089D58F0" w14:textId="77777777">
      <w:pPr>
        <w:pStyle w:val="ListParagraph"/>
        <w:numPr>
          <w:ilvl w:val="0"/>
          <w:numId w:val="22"/>
        </w:numPr>
        <w:spacing w:after="200"/>
        <w:rPr>
          <w:rFonts w:ascii="Arial Narrow" w:hAnsi="Arial Narrow" w:cs="Calibri"/>
          <w:u w:val="single"/>
        </w:rPr>
      </w:pPr>
      <w:r w:rsidRPr="001839B5">
        <w:rPr>
          <w:rFonts w:ascii="Arial Narrow" w:hAnsi="Arial Narrow" w:cs="Calibri"/>
          <w:u w:val="single"/>
        </w:rPr>
        <w:t xml:space="preserve">Manual </w:t>
      </w:r>
      <w:r>
        <w:rPr>
          <w:rFonts w:ascii="Arial Narrow" w:hAnsi="Arial Narrow" w:cs="Calibri"/>
          <w:u w:val="single"/>
        </w:rPr>
        <w:t>15</w:t>
      </w:r>
      <w:r w:rsidRPr="001839B5">
        <w:rPr>
          <w:rFonts w:ascii="Arial Narrow" w:hAnsi="Arial Narrow" w:cs="Calibri"/>
          <w:u w:val="single"/>
        </w:rPr>
        <w:t xml:space="preserve"> </w:t>
      </w:r>
      <w:r>
        <w:rPr>
          <w:rFonts w:ascii="Arial Narrow" w:hAnsi="Arial Narrow" w:cs="Calibri"/>
          <w:u w:val="single"/>
        </w:rPr>
        <w:t xml:space="preserve">Heat Input Guidelines and Opportunity Cost Calculator </w:t>
      </w:r>
      <w:r w:rsidRPr="001839B5">
        <w:rPr>
          <w:rFonts w:ascii="Arial Narrow" w:hAnsi="Arial Narrow" w:cs="Calibri"/>
          <w:u w:val="single"/>
        </w:rPr>
        <w:t>(</w:t>
      </w:r>
      <w:r>
        <w:rPr>
          <w:rFonts w:ascii="Arial Narrow" w:hAnsi="Arial Narrow" w:cs="Calibri"/>
          <w:u w:val="single"/>
        </w:rPr>
        <w:t>1</w:t>
      </w:r>
      <w:r w:rsidR="00A65A7D">
        <w:rPr>
          <w:rFonts w:ascii="Arial Narrow" w:hAnsi="Arial Narrow" w:cs="Calibri"/>
          <w:u w:val="single"/>
        </w:rPr>
        <w:t>1</w:t>
      </w:r>
      <w:r>
        <w:rPr>
          <w:rFonts w:ascii="Arial Narrow" w:hAnsi="Arial Narrow" w:cs="Calibri"/>
          <w:u w:val="single"/>
        </w:rPr>
        <w:t>:</w:t>
      </w:r>
      <w:r w:rsidR="00A65A7D">
        <w:rPr>
          <w:rFonts w:ascii="Arial Narrow" w:hAnsi="Arial Narrow" w:cs="Calibri"/>
          <w:u w:val="single"/>
        </w:rPr>
        <w:t>10</w:t>
      </w:r>
      <w:r>
        <w:rPr>
          <w:rFonts w:ascii="Arial Narrow" w:hAnsi="Arial Narrow" w:cs="Calibri"/>
          <w:u w:val="single"/>
        </w:rPr>
        <w:t xml:space="preserve"> – 11:</w:t>
      </w:r>
      <w:r w:rsidR="00A65A7D">
        <w:rPr>
          <w:rFonts w:ascii="Arial Narrow" w:hAnsi="Arial Narrow" w:cs="Calibri"/>
          <w:u w:val="single"/>
        </w:rPr>
        <w:t>25</w:t>
      </w:r>
      <w:r w:rsidRPr="001839B5">
        <w:rPr>
          <w:rFonts w:ascii="Arial Narrow" w:hAnsi="Arial Narrow" w:cs="Calibri"/>
          <w:u w:val="single"/>
        </w:rPr>
        <w:t>)</w:t>
      </w:r>
    </w:p>
    <w:p w:rsidR="00EA565E" w:rsidP="00EA565E" w14:paraId="1769A2F7" w14:textId="77777777">
      <w:pPr>
        <w:pStyle w:val="ListParagraph"/>
        <w:spacing w:after="200"/>
        <w:rPr>
          <w:rFonts w:ascii="Arial Narrow" w:hAnsi="Arial Narrow" w:cs="Calibri"/>
        </w:rPr>
      </w:pPr>
      <w:r>
        <w:rPr>
          <w:rFonts w:ascii="Arial Narrow" w:hAnsi="Arial Narrow" w:cs="Calibri"/>
        </w:rPr>
        <w:t>Glen Boyle</w:t>
      </w:r>
      <w:r>
        <w:rPr>
          <w:rFonts w:ascii="Arial Narrow" w:hAnsi="Arial Narrow" w:cs="Calibri"/>
        </w:rPr>
        <w:t xml:space="preserve"> will review </w:t>
      </w:r>
      <w:r w:rsidR="0023533B">
        <w:rPr>
          <w:rFonts w:ascii="Arial Narrow" w:hAnsi="Arial Narrow" w:cs="Calibri"/>
        </w:rPr>
        <w:t xml:space="preserve">proposed </w:t>
      </w:r>
      <w:r>
        <w:rPr>
          <w:rFonts w:ascii="Arial Narrow" w:hAnsi="Arial Narrow" w:cs="Calibri"/>
        </w:rPr>
        <w:t xml:space="preserve">revisions to </w:t>
      </w:r>
      <w:r w:rsidRPr="001839B5">
        <w:rPr>
          <w:rFonts w:ascii="Arial Narrow" w:hAnsi="Arial Narrow" w:cs="Calibri"/>
        </w:rPr>
        <w:t>Manual 1</w:t>
      </w:r>
      <w:r>
        <w:rPr>
          <w:rFonts w:ascii="Arial Narrow" w:hAnsi="Arial Narrow" w:cs="Calibri"/>
        </w:rPr>
        <w:t>5</w:t>
      </w:r>
      <w:r w:rsidRPr="001839B5">
        <w:rPr>
          <w:rFonts w:ascii="Arial Narrow" w:hAnsi="Arial Narrow" w:cs="Calibri"/>
        </w:rPr>
        <w:t>:</w:t>
      </w:r>
      <w:r>
        <w:rPr>
          <w:rFonts w:ascii="Arial Narrow" w:hAnsi="Arial Narrow" w:cs="Calibri"/>
        </w:rPr>
        <w:t xml:space="preserve"> Cost Development Guidelines </w:t>
      </w:r>
      <w:r w:rsidR="0023533B">
        <w:rPr>
          <w:rFonts w:ascii="Arial Narrow" w:hAnsi="Arial Narrow" w:cs="Calibri"/>
        </w:rPr>
        <w:t xml:space="preserve">addressing </w:t>
      </w:r>
      <w:r w:rsidR="00052308">
        <w:rPr>
          <w:rFonts w:ascii="Arial Narrow" w:hAnsi="Arial Narrow" w:cs="Calibri"/>
        </w:rPr>
        <w:t>heat input guidelines and IMM Opportunity Cost Calculator from the Cost Development Subcommittee</w:t>
      </w:r>
      <w:r>
        <w:rPr>
          <w:rFonts w:ascii="Arial Narrow" w:hAnsi="Arial Narrow" w:cs="Calibri"/>
        </w:rPr>
        <w:t>.</w:t>
      </w:r>
    </w:p>
    <w:p w:rsidR="00EA565E" w:rsidP="00EA565E" w14:paraId="4A9DA4E9" w14:textId="77777777">
      <w:pPr>
        <w:pStyle w:val="ListParagraph"/>
        <w:spacing w:after="200"/>
        <w:rPr>
          <w:rFonts w:ascii="Arial Narrow" w:hAnsi="Arial Narrow" w:cs="Calibri"/>
        </w:rPr>
      </w:pPr>
      <w:r>
        <w:rPr>
          <w:rFonts w:ascii="Arial Narrow" w:hAnsi="Arial Narrow" w:cs="Calibri"/>
        </w:rPr>
        <w:t>The committee will be asked to endorse the revisions at its next meeting.</w:t>
      </w:r>
    </w:p>
    <w:p w:rsidR="0051236E" w:rsidP="0051236E" w14:paraId="1CCC6DEA" w14:textId="77777777">
      <w:pPr>
        <w:pStyle w:val="ListParagraph"/>
        <w:spacing w:after="200"/>
        <w:rPr>
          <w:rStyle w:val="Hyperlink"/>
          <w:rFonts w:ascii="Arial Narrow" w:hAnsi="Arial Narrow" w:cs="Calibri"/>
        </w:rPr>
      </w:pPr>
      <w:hyperlink r:id="rId7" w:history="1">
        <w:r>
          <w:rPr>
            <w:rStyle w:val="Hyperlink"/>
            <w:rFonts w:ascii="Arial Narrow" w:hAnsi="Arial Narrow" w:cs="Calibri"/>
          </w:rPr>
          <w:t>Issue Tracking: Opportunity Cost Calculator 2023</w:t>
        </w:r>
      </w:hyperlink>
    </w:p>
    <w:p w:rsidR="0051236E" w:rsidP="00EA565E" w14:paraId="69A179BB" w14:textId="77777777">
      <w:pPr>
        <w:pStyle w:val="ListParagraph"/>
        <w:spacing w:after="200"/>
        <w:rPr>
          <w:rFonts w:ascii="Arial Narrow" w:hAnsi="Arial Narrow" w:cs="Calibri"/>
        </w:rPr>
      </w:pPr>
      <w:hyperlink r:id="rId8" w:history="1">
        <w:r>
          <w:rPr>
            <w:rStyle w:val="Hyperlink"/>
            <w:rFonts w:ascii="Arial Narrow" w:hAnsi="Arial Narrow" w:cs="Calibri"/>
          </w:rPr>
          <w:t>Issue Tracking: Combined Cycles and Specialized Boilers Heat Input Guidelines</w:t>
        </w:r>
      </w:hyperlink>
    </w:p>
    <w:p w:rsidR="00E94FAA" w:rsidRPr="00E94FAA" w:rsidP="00E94FAA" w14:paraId="72C7DEF6" w14:textId="77777777">
      <w:pPr>
        <w:pStyle w:val="PrimaryHeading"/>
      </w:pPr>
      <w:r w:rsidRPr="00E94FAA">
        <w:t>Working Items (1</w:t>
      </w:r>
      <w:r w:rsidR="00EA565E">
        <w:t>1</w:t>
      </w:r>
      <w:r w:rsidRPr="00E94FAA">
        <w:t>:</w:t>
      </w:r>
      <w:r w:rsidR="00A65A7D">
        <w:t>25</w:t>
      </w:r>
      <w:r w:rsidRPr="00E94FAA">
        <w:t xml:space="preserve"> – 1</w:t>
      </w:r>
      <w:r w:rsidR="00EA565E">
        <w:t>2</w:t>
      </w:r>
      <w:r w:rsidRPr="00E94FAA">
        <w:t>:</w:t>
      </w:r>
      <w:r w:rsidR="00A65A7D">
        <w:t>25</w:t>
      </w:r>
      <w:r w:rsidRPr="00E94FAA">
        <w:t>)</w:t>
      </w:r>
    </w:p>
    <w:p w:rsidR="00E94FAA" w:rsidP="00E94FAA" w14:paraId="78C17003" w14:textId="77777777">
      <w:pPr>
        <w:pStyle w:val="ListSubhead1"/>
        <w:numPr>
          <w:ilvl w:val="0"/>
          <w:numId w:val="22"/>
        </w:numPr>
        <w:spacing w:after="0"/>
        <w:contextualSpacing/>
        <w:rPr>
          <w:rStyle w:val="Hyperlink"/>
          <w:b w:val="0"/>
          <w:color w:val="auto"/>
          <w:u w:val="none"/>
        </w:rPr>
      </w:pPr>
      <w:r>
        <w:rPr>
          <w:rStyle w:val="Hyperlink"/>
          <w:b w:val="0"/>
          <w:color w:val="auto"/>
        </w:rPr>
        <w:t>Local Considerations in Net Cost of New Entry (CONE) (</w:t>
      </w:r>
      <w:r w:rsidR="00EA565E">
        <w:rPr>
          <w:rStyle w:val="Hyperlink"/>
          <w:b w:val="0"/>
          <w:color w:val="auto"/>
        </w:rPr>
        <w:t>11</w:t>
      </w:r>
      <w:r>
        <w:rPr>
          <w:rStyle w:val="Hyperlink"/>
          <w:b w:val="0"/>
          <w:color w:val="auto"/>
        </w:rPr>
        <w:t>:</w:t>
      </w:r>
      <w:r w:rsidR="00A65A7D">
        <w:rPr>
          <w:rStyle w:val="Hyperlink"/>
          <w:b w:val="0"/>
          <w:color w:val="auto"/>
        </w:rPr>
        <w:t>25</w:t>
      </w:r>
      <w:r>
        <w:rPr>
          <w:rStyle w:val="Hyperlink"/>
          <w:b w:val="0"/>
          <w:color w:val="auto"/>
        </w:rPr>
        <w:t xml:space="preserve"> – 1</w:t>
      </w:r>
      <w:r w:rsidR="00EA565E">
        <w:rPr>
          <w:rStyle w:val="Hyperlink"/>
          <w:b w:val="0"/>
          <w:color w:val="auto"/>
        </w:rPr>
        <w:t>2:</w:t>
      </w:r>
      <w:r w:rsidR="00A65A7D">
        <w:rPr>
          <w:rStyle w:val="Hyperlink"/>
          <w:b w:val="0"/>
          <w:color w:val="auto"/>
        </w:rPr>
        <w:t>25</w:t>
      </w:r>
      <w:r>
        <w:rPr>
          <w:rStyle w:val="Hyperlink"/>
          <w:b w:val="0"/>
          <w:color w:val="auto"/>
        </w:rPr>
        <w:t>)</w:t>
      </w:r>
    </w:p>
    <w:p w:rsidR="00E94FAA" w:rsidRPr="00084BEE" w:rsidP="00E94FAA" w14:paraId="2FF30B9E" w14:textId="77777777">
      <w:pPr>
        <w:pStyle w:val="ListSubhead1"/>
        <w:spacing w:after="0"/>
        <w:ind w:left="720"/>
        <w:contextualSpacing/>
        <w:rPr>
          <w:b w:val="0"/>
        </w:rPr>
      </w:pPr>
      <w:r>
        <w:rPr>
          <w:rStyle w:val="Hyperlink"/>
          <w:b w:val="0"/>
          <w:color w:val="auto"/>
          <w:u w:val="none"/>
        </w:rPr>
        <w:t xml:space="preserve">Foluso Afelumo will lead a discussion to solicit design components and </w:t>
      </w:r>
      <w:r w:rsidR="00FB7F58">
        <w:rPr>
          <w:rStyle w:val="Hyperlink"/>
          <w:b w:val="0"/>
          <w:color w:val="auto"/>
          <w:u w:val="none"/>
        </w:rPr>
        <w:t>solution</w:t>
      </w:r>
      <w:r>
        <w:rPr>
          <w:rStyle w:val="Hyperlink"/>
          <w:b w:val="0"/>
          <w:color w:val="auto"/>
          <w:u w:val="none"/>
        </w:rPr>
        <w:t xml:space="preserve"> </w:t>
      </w:r>
      <w:r w:rsidR="00190779">
        <w:rPr>
          <w:rStyle w:val="Hyperlink"/>
          <w:b w:val="0"/>
          <w:color w:val="auto"/>
          <w:u w:val="none"/>
        </w:rPr>
        <w:t>options</w:t>
      </w:r>
      <w:r>
        <w:rPr>
          <w:rStyle w:val="Hyperlink"/>
          <w:b w:val="0"/>
          <w:color w:val="auto"/>
          <w:u w:val="none"/>
        </w:rPr>
        <w:t xml:space="preserve"> as part of the Consensus-Based Issue Resolution Process (CBIR).</w:t>
      </w:r>
      <w:r w:rsidRPr="00084BEE">
        <w:rPr>
          <w:b w:val="0"/>
          <w:szCs w:val="24"/>
        </w:rPr>
        <w:t xml:space="preserve"> </w:t>
      </w:r>
    </w:p>
    <w:p w:rsidR="00E94FAA" w:rsidP="00E94FAA" w14:paraId="1A116EDD" w14:textId="77777777">
      <w:pPr>
        <w:pStyle w:val="ListSubhead1"/>
        <w:spacing w:after="0"/>
        <w:ind w:left="720"/>
        <w:contextualSpacing/>
        <w:rPr>
          <w:rStyle w:val="Hyperlink"/>
          <w:b w:val="0"/>
          <w:szCs w:val="24"/>
        </w:rPr>
      </w:pPr>
      <w:hyperlink r:id="rId9" w:history="1">
        <w:r w:rsidRPr="00782360">
          <w:rPr>
            <w:rStyle w:val="Hyperlink"/>
            <w:b w:val="0"/>
            <w:szCs w:val="24"/>
          </w:rPr>
          <w:t>Issue Tracking: Local Considerations in Net Cost of New Entry</w:t>
        </w:r>
      </w:hyperlink>
    </w:p>
    <w:p w:rsidR="00E94FAA" w:rsidP="00E94FAA" w14:paraId="29D6CC2F" w14:textId="77777777">
      <w:pPr>
        <w:pStyle w:val="ListSubhead1"/>
        <w:spacing w:after="0"/>
        <w:ind w:left="720"/>
        <w:contextualSpacing/>
        <w:rPr>
          <w:rStyle w:val="Hyperlink"/>
          <w:b w:val="0"/>
          <w:szCs w:val="24"/>
        </w:rPr>
      </w:pPr>
    </w:p>
    <w:p w:rsidR="00E94FAA" w:rsidP="00E94FAA" w14:paraId="3063EDE2" w14:textId="77777777">
      <w:pPr>
        <w:pStyle w:val="PrimaryHeading"/>
      </w:pPr>
      <w:r>
        <w:t>Lunch</w:t>
      </w:r>
      <w:r w:rsidRPr="00E94FAA">
        <w:t xml:space="preserve"> (</w:t>
      </w:r>
      <w:r>
        <w:t>1</w:t>
      </w:r>
      <w:r w:rsidR="00EA565E">
        <w:t>2</w:t>
      </w:r>
      <w:r w:rsidRPr="00E94FAA">
        <w:t>:</w:t>
      </w:r>
      <w:r w:rsidR="00A65A7D">
        <w:t>25</w:t>
      </w:r>
      <w:r w:rsidRPr="00E94FAA">
        <w:t xml:space="preserve"> –</w:t>
      </w:r>
      <w:r w:rsidR="00EA565E">
        <w:t xml:space="preserve"> 1</w:t>
      </w:r>
      <w:r w:rsidRPr="00E94FAA">
        <w:t>:</w:t>
      </w:r>
      <w:r w:rsidR="00A65A7D">
        <w:t>25</w:t>
      </w:r>
      <w:r w:rsidRPr="00E94FAA">
        <w:t>)</w:t>
      </w:r>
    </w:p>
    <w:p w:rsidR="00EA565E" w:rsidP="00EA565E" w14:paraId="04A9C388" w14:textId="77777777">
      <w:pPr>
        <w:rPr>
          <w:rStyle w:val="Hyperlink"/>
          <w:b/>
        </w:rPr>
      </w:pPr>
    </w:p>
    <w:p w:rsidR="00EA565E" w:rsidRPr="00EA565E" w:rsidP="00EA565E" w14:paraId="7FBEF65E" w14:textId="77777777">
      <w:pPr>
        <w:pStyle w:val="PrimaryHeading"/>
      </w:pPr>
      <w:r w:rsidRPr="00EA565E">
        <w:t>Working Items, cont. (</w:t>
      </w:r>
      <w:r>
        <w:t>1:</w:t>
      </w:r>
      <w:r w:rsidR="00A65A7D">
        <w:t>25</w:t>
      </w:r>
      <w:r>
        <w:t xml:space="preserve"> – 2:</w:t>
      </w:r>
      <w:r w:rsidR="00A65A7D">
        <w:t>55</w:t>
      </w:r>
      <w:r w:rsidRPr="00EA565E">
        <w:t>)</w:t>
      </w:r>
    </w:p>
    <w:p w:rsidR="00E94FAA" w:rsidP="00E94FAA" w14:paraId="5BFE7CAB" w14:textId="77777777">
      <w:pPr>
        <w:pStyle w:val="ListSubhead1"/>
        <w:numPr>
          <w:ilvl w:val="0"/>
          <w:numId w:val="22"/>
        </w:numPr>
        <w:spacing w:after="0"/>
        <w:contextualSpacing/>
        <w:rPr>
          <w:b w:val="0"/>
          <w:szCs w:val="24"/>
          <w:u w:val="single"/>
        </w:rPr>
      </w:pPr>
      <w:r>
        <w:rPr>
          <w:b w:val="0"/>
          <w:szCs w:val="24"/>
          <w:u w:val="single"/>
        </w:rPr>
        <w:t>Capacity Offer Opportunities for Generation with Co-located Load (1:</w:t>
      </w:r>
      <w:r w:rsidR="00A65A7D">
        <w:rPr>
          <w:b w:val="0"/>
          <w:szCs w:val="24"/>
          <w:u w:val="single"/>
        </w:rPr>
        <w:t>25</w:t>
      </w:r>
      <w:r>
        <w:rPr>
          <w:b w:val="0"/>
          <w:szCs w:val="24"/>
          <w:u w:val="single"/>
        </w:rPr>
        <w:t xml:space="preserve"> – 2:</w:t>
      </w:r>
      <w:r w:rsidR="00A65A7D">
        <w:rPr>
          <w:b w:val="0"/>
          <w:szCs w:val="24"/>
          <w:u w:val="single"/>
        </w:rPr>
        <w:t>55</w:t>
      </w:r>
      <w:r>
        <w:rPr>
          <w:b w:val="0"/>
          <w:szCs w:val="24"/>
          <w:u w:val="single"/>
        </w:rPr>
        <w:t>)</w:t>
      </w:r>
    </w:p>
    <w:p w:rsidR="00E94FAA" w:rsidP="00E94FAA" w14:paraId="4D018429" w14:textId="77777777">
      <w:pPr>
        <w:pStyle w:val="ListSubhead1"/>
        <w:numPr>
          <w:ilvl w:val="1"/>
          <w:numId w:val="22"/>
        </w:numPr>
        <w:spacing w:after="0"/>
        <w:contextualSpacing/>
        <w:rPr>
          <w:b w:val="0"/>
          <w:szCs w:val="24"/>
        </w:rPr>
      </w:pPr>
      <w:r>
        <w:rPr>
          <w:b w:val="0"/>
          <w:szCs w:val="24"/>
        </w:rPr>
        <w:t>Sharon Midgley, Exelon, will review Exelon’s package.</w:t>
      </w:r>
    </w:p>
    <w:p w:rsidR="00E94FAA" w:rsidP="00E94FAA" w14:paraId="4E380324" w14:textId="7C3FCCE6">
      <w:pPr>
        <w:pStyle w:val="ListSubhead1"/>
        <w:numPr>
          <w:ilvl w:val="1"/>
          <w:numId w:val="22"/>
        </w:numPr>
        <w:spacing w:after="0"/>
        <w:contextualSpacing/>
        <w:rPr>
          <w:b w:val="0"/>
          <w:szCs w:val="24"/>
        </w:rPr>
      </w:pPr>
      <w:r>
        <w:rPr>
          <w:b w:val="0"/>
          <w:szCs w:val="24"/>
        </w:rPr>
        <w:t>Bill Berg</w:t>
      </w:r>
      <w:r>
        <w:rPr>
          <w:b w:val="0"/>
          <w:szCs w:val="24"/>
        </w:rPr>
        <w:t>, Constellation, will review the Constellation/Brookfield package.</w:t>
      </w:r>
    </w:p>
    <w:p w:rsidR="00CB34B8" w:rsidP="00CB34B8" w14:paraId="55DD6BA5" w14:textId="77777777">
      <w:pPr>
        <w:pStyle w:val="ListSubhead1"/>
        <w:numPr>
          <w:ilvl w:val="1"/>
          <w:numId w:val="22"/>
        </w:numPr>
        <w:spacing w:after="0"/>
        <w:contextualSpacing/>
        <w:rPr>
          <w:b w:val="0"/>
          <w:szCs w:val="24"/>
        </w:rPr>
      </w:pPr>
      <w:r>
        <w:rPr>
          <w:b w:val="0"/>
          <w:szCs w:val="24"/>
        </w:rPr>
        <w:t>Joe Bowring, IMM, will review the IMM package.</w:t>
      </w:r>
    </w:p>
    <w:p w:rsidR="00FE71D0" w:rsidRPr="00FE71D0" w:rsidP="00FE71D0" w14:paraId="2A77848A" w14:textId="77777777">
      <w:pPr>
        <w:pStyle w:val="ListSubhead1"/>
        <w:numPr>
          <w:ilvl w:val="1"/>
          <w:numId w:val="22"/>
        </w:numPr>
        <w:spacing w:after="0"/>
        <w:contextualSpacing/>
        <w:rPr>
          <w:b w:val="0"/>
          <w:szCs w:val="24"/>
        </w:rPr>
      </w:pPr>
      <w:r>
        <w:rPr>
          <w:b w:val="0"/>
          <w:szCs w:val="24"/>
        </w:rPr>
        <w:t>Bruce Campbell, Advanced Energy Management Alliance (AMEA), will review updates made to AMEA’s package since the March meeting.</w:t>
      </w:r>
    </w:p>
    <w:p w:rsidR="00CB34B8" w:rsidRPr="00FE71D0" w:rsidP="00CB34B8" w14:paraId="462475AE" w14:textId="77777777">
      <w:pPr>
        <w:pStyle w:val="ListSubhead1"/>
        <w:numPr>
          <w:ilvl w:val="1"/>
          <w:numId w:val="22"/>
        </w:numPr>
        <w:spacing w:after="0"/>
        <w:contextualSpacing/>
        <w:rPr>
          <w:b w:val="0"/>
          <w:szCs w:val="24"/>
        </w:rPr>
      </w:pPr>
      <w:r w:rsidRPr="00CB34B8">
        <w:rPr>
          <w:b w:val="0"/>
        </w:rPr>
        <w:t>Foluso Afelumo will lead a discussion on solution packages and next steps for this issue</w:t>
      </w:r>
      <w:r w:rsidR="00FE71D0">
        <w:rPr>
          <w:b w:val="0"/>
        </w:rPr>
        <w:t>.</w:t>
      </w:r>
    </w:p>
    <w:p w:rsidR="00E94FAA" w:rsidP="00CB34B8" w14:paraId="7FC35BFD" w14:textId="77777777">
      <w:pPr>
        <w:pStyle w:val="ListSubhead1"/>
        <w:spacing w:after="0"/>
        <w:ind w:left="1080"/>
        <w:contextualSpacing/>
        <w:rPr>
          <w:rStyle w:val="Hyperlink"/>
          <w:b w:val="0"/>
          <w:szCs w:val="24"/>
        </w:rPr>
      </w:pPr>
      <w:hyperlink r:id="rId10" w:history="1">
        <w:r w:rsidRPr="000535F9">
          <w:rPr>
            <w:rStyle w:val="Hyperlink"/>
            <w:b w:val="0"/>
            <w:szCs w:val="24"/>
          </w:rPr>
          <w:t>Issue Tracking: Capacity Offer Opportunities for Generation with Co-located Load</w:t>
        </w:r>
      </w:hyperlink>
    </w:p>
    <w:p w:rsidR="000747A9" w:rsidP="00CB34B8" w14:paraId="04ACF991" w14:textId="77777777">
      <w:pPr>
        <w:pStyle w:val="ListSubhead1"/>
        <w:spacing w:after="0"/>
        <w:ind w:left="1080"/>
        <w:contextualSpacing/>
        <w:rPr>
          <w:rStyle w:val="Hyperlink"/>
          <w:b w:val="0"/>
          <w:szCs w:val="24"/>
        </w:rPr>
      </w:pPr>
    </w:p>
    <w:p w:rsidR="000747A9" w:rsidRPr="000747A9" w:rsidP="000747A9" w14:paraId="7AEEDE81" w14:textId="3246EB5D">
      <w:pPr>
        <w:pStyle w:val="PrimaryHeading"/>
        <w:rPr>
          <w:rStyle w:val="Hyperlink"/>
          <w:color w:val="FFFFFF" w:themeColor="background1"/>
          <w:u w:val="none"/>
        </w:rPr>
      </w:pPr>
      <w:r>
        <w:t>Additional Items</w:t>
      </w:r>
      <w:r w:rsidRPr="00EA565E">
        <w:t xml:space="preserve"> (</w:t>
      </w:r>
      <w:r>
        <w:t xml:space="preserve">2:55 – </w:t>
      </w:r>
      <w:r w:rsidR="0013774A">
        <w:t>4</w:t>
      </w:r>
      <w:r>
        <w:t>:</w:t>
      </w:r>
      <w:r w:rsidR="0013774A">
        <w:t>00</w:t>
      </w:r>
      <w:r w:rsidRPr="00EA565E">
        <w:t>)</w:t>
      </w:r>
    </w:p>
    <w:p w:rsidR="000747A9" w:rsidP="000747A9" w14:paraId="38DAE8DC" w14:textId="77777777">
      <w:pPr>
        <w:pStyle w:val="ListSubhead1"/>
        <w:numPr>
          <w:ilvl w:val="0"/>
          <w:numId w:val="22"/>
        </w:numPr>
        <w:spacing w:after="0"/>
        <w:contextualSpacing/>
        <w:rPr>
          <w:b w:val="0"/>
          <w:szCs w:val="24"/>
          <w:u w:val="single"/>
        </w:rPr>
      </w:pPr>
      <w:r w:rsidRPr="00DE1683">
        <w:rPr>
          <w:b w:val="0"/>
          <w:szCs w:val="24"/>
          <w:u w:val="single"/>
        </w:rPr>
        <w:t>Reserve Capability Calculation with Segmented Ramp Rates</w:t>
      </w:r>
      <w:r>
        <w:rPr>
          <w:b w:val="0"/>
          <w:szCs w:val="24"/>
          <w:u w:val="single"/>
        </w:rPr>
        <w:t xml:space="preserve"> </w:t>
      </w:r>
      <w:r>
        <w:rPr>
          <w:b w:val="0"/>
          <w:szCs w:val="24"/>
          <w:u w:val="single"/>
        </w:rPr>
        <w:t>(2:55 – 3:15)</w:t>
      </w:r>
    </w:p>
    <w:p w:rsidR="000747A9" w:rsidP="000747A9" w14:paraId="41240C46" w14:textId="77777777">
      <w:pPr>
        <w:pStyle w:val="ListSubhead1"/>
        <w:spacing w:after="0"/>
        <w:ind w:left="720"/>
        <w:contextualSpacing/>
        <w:rPr>
          <w:b w:val="0"/>
          <w:szCs w:val="24"/>
        </w:rPr>
      </w:pPr>
      <w:r w:rsidRPr="00AA39DF">
        <w:rPr>
          <w:b w:val="0"/>
          <w:szCs w:val="24"/>
        </w:rPr>
        <w:t>Joe</w:t>
      </w:r>
      <w:r w:rsidR="00FE71D0">
        <w:rPr>
          <w:b w:val="0"/>
          <w:szCs w:val="24"/>
        </w:rPr>
        <w:t>l</w:t>
      </w:r>
      <w:r w:rsidRPr="00AA39DF">
        <w:rPr>
          <w:b w:val="0"/>
          <w:szCs w:val="24"/>
        </w:rPr>
        <w:t xml:space="preserve"> </w:t>
      </w:r>
      <w:r w:rsidR="00FE71D0">
        <w:rPr>
          <w:b w:val="0"/>
          <w:szCs w:val="24"/>
        </w:rPr>
        <w:t>Luna</w:t>
      </w:r>
      <w:r w:rsidRPr="00AA39DF">
        <w:rPr>
          <w:b w:val="0"/>
          <w:szCs w:val="24"/>
        </w:rPr>
        <w:t xml:space="preserve">, IMM, will present an overview </w:t>
      </w:r>
      <w:r w:rsidRPr="00DE1683" w:rsidR="00DE1683">
        <w:rPr>
          <w:b w:val="0"/>
          <w:szCs w:val="24"/>
        </w:rPr>
        <w:t>of the calculation of the reserve capability of units that use segmented ramp rate curves</w:t>
      </w:r>
      <w:r w:rsidR="00E972A9">
        <w:rPr>
          <w:b w:val="0"/>
          <w:szCs w:val="24"/>
        </w:rPr>
        <w:t xml:space="preserve"> and recommendations</w:t>
      </w:r>
      <w:r w:rsidR="00AA39DF">
        <w:rPr>
          <w:b w:val="0"/>
          <w:szCs w:val="24"/>
        </w:rPr>
        <w:t>.</w:t>
      </w:r>
    </w:p>
    <w:p w:rsidR="00E972A9" w:rsidP="000747A9" w14:paraId="1EF7B6CB" w14:textId="77777777">
      <w:pPr>
        <w:pStyle w:val="ListSubhead1"/>
        <w:spacing w:after="0"/>
        <w:ind w:left="720"/>
        <w:contextualSpacing/>
        <w:rPr>
          <w:b w:val="0"/>
          <w:szCs w:val="24"/>
        </w:rPr>
      </w:pPr>
    </w:p>
    <w:p w:rsidR="00E972A9" w:rsidP="00E972A9" w14:paraId="202C49AA" w14:textId="77777777">
      <w:pPr>
        <w:pStyle w:val="ListSubhead1"/>
        <w:numPr>
          <w:ilvl w:val="0"/>
          <w:numId w:val="22"/>
        </w:numPr>
        <w:spacing w:after="0"/>
        <w:contextualSpacing/>
        <w:rPr>
          <w:b w:val="0"/>
          <w:szCs w:val="24"/>
          <w:u w:val="single"/>
        </w:rPr>
      </w:pPr>
      <w:r>
        <w:rPr>
          <w:b w:val="0"/>
          <w:szCs w:val="24"/>
          <w:u w:val="single"/>
        </w:rPr>
        <w:t xml:space="preserve">Alternative Dispute </w:t>
      </w:r>
      <w:r w:rsidR="003803EB">
        <w:rPr>
          <w:b w:val="0"/>
          <w:szCs w:val="24"/>
          <w:u w:val="single"/>
        </w:rPr>
        <w:t xml:space="preserve">Resolution </w:t>
      </w:r>
      <w:r>
        <w:rPr>
          <w:b w:val="0"/>
          <w:szCs w:val="24"/>
          <w:u w:val="single"/>
        </w:rPr>
        <w:t>Process (</w:t>
      </w:r>
      <w:r w:rsidR="00EF045F">
        <w:rPr>
          <w:b w:val="0"/>
          <w:szCs w:val="24"/>
          <w:u w:val="single"/>
        </w:rPr>
        <w:t>3</w:t>
      </w:r>
      <w:r>
        <w:rPr>
          <w:b w:val="0"/>
          <w:szCs w:val="24"/>
          <w:u w:val="single"/>
        </w:rPr>
        <w:t>:</w:t>
      </w:r>
      <w:r w:rsidR="00EF045F">
        <w:rPr>
          <w:b w:val="0"/>
          <w:szCs w:val="24"/>
          <w:u w:val="single"/>
        </w:rPr>
        <w:t>1</w:t>
      </w:r>
      <w:r>
        <w:rPr>
          <w:b w:val="0"/>
          <w:szCs w:val="24"/>
          <w:u w:val="single"/>
        </w:rPr>
        <w:t>5 – 3:</w:t>
      </w:r>
      <w:r w:rsidR="00EF045F">
        <w:rPr>
          <w:b w:val="0"/>
          <w:szCs w:val="24"/>
          <w:u w:val="single"/>
        </w:rPr>
        <w:t>3</w:t>
      </w:r>
      <w:r>
        <w:rPr>
          <w:b w:val="0"/>
          <w:szCs w:val="24"/>
          <w:u w:val="single"/>
        </w:rPr>
        <w:t>5)</w:t>
      </w:r>
    </w:p>
    <w:p w:rsidR="00E972A9" w:rsidP="00E972A9" w14:paraId="5E12AFE9" w14:textId="6D4CA2FC">
      <w:pPr>
        <w:pStyle w:val="ListSubhead1"/>
        <w:spacing w:after="0"/>
        <w:ind w:left="720"/>
        <w:contextualSpacing/>
        <w:rPr>
          <w:b w:val="0"/>
          <w:szCs w:val="24"/>
        </w:rPr>
      </w:pPr>
      <w:r>
        <w:rPr>
          <w:b w:val="0"/>
          <w:szCs w:val="24"/>
        </w:rPr>
        <w:t xml:space="preserve">Erin Lai will </w:t>
      </w:r>
      <w:r w:rsidR="001D6768">
        <w:rPr>
          <w:b w:val="0"/>
          <w:szCs w:val="24"/>
        </w:rPr>
        <w:t>provide an informational update on the unavailability of</w:t>
      </w:r>
      <w:r>
        <w:rPr>
          <w:b w:val="0"/>
          <w:szCs w:val="24"/>
        </w:rPr>
        <w:t xml:space="preserve"> PJM’s Alternate Dispute </w:t>
      </w:r>
      <w:r w:rsidR="005D7EF4">
        <w:rPr>
          <w:b w:val="0"/>
          <w:szCs w:val="24"/>
        </w:rPr>
        <w:t xml:space="preserve">Resolution </w:t>
      </w:r>
      <w:r>
        <w:rPr>
          <w:b w:val="0"/>
          <w:szCs w:val="24"/>
        </w:rPr>
        <w:t xml:space="preserve">process </w:t>
      </w:r>
      <w:r w:rsidR="001D6768">
        <w:rPr>
          <w:b w:val="0"/>
          <w:szCs w:val="24"/>
        </w:rPr>
        <w:t>for</w:t>
      </w:r>
      <w:r>
        <w:rPr>
          <w:b w:val="0"/>
          <w:szCs w:val="24"/>
        </w:rPr>
        <w:t xml:space="preserve"> </w:t>
      </w:r>
      <w:r w:rsidR="00EF045F">
        <w:rPr>
          <w:b w:val="0"/>
          <w:szCs w:val="24"/>
        </w:rPr>
        <w:t>P</w:t>
      </w:r>
      <w:r w:rsidR="0013774A">
        <w:rPr>
          <w:b w:val="0"/>
          <w:szCs w:val="24"/>
        </w:rPr>
        <w:t>erformance Assessment Interval</w:t>
      </w:r>
      <w:r w:rsidR="00EF045F">
        <w:rPr>
          <w:b w:val="0"/>
          <w:szCs w:val="24"/>
        </w:rPr>
        <w:t>-related disputes</w:t>
      </w:r>
      <w:r>
        <w:rPr>
          <w:b w:val="0"/>
          <w:szCs w:val="24"/>
        </w:rPr>
        <w:t>.</w:t>
      </w:r>
    </w:p>
    <w:p w:rsidR="005D539F" w:rsidP="005D539F" w14:paraId="0B782CBC" w14:textId="77777777">
      <w:pPr>
        <w:pStyle w:val="ListSubhead1"/>
        <w:spacing w:after="0"/>
        <w:ind w:left="720"/>
        <w:contextualSpacing/>
        <w:rPr>
          <w:rStyle w:val="Hyperlink"/>
          <w:b w:val="0"/>
          <w:szCs w:val="24"/>
        </w:rPr>
      </w:pPr>
      <w:hyperlink r:id="rId11" w:history="1">
        <w:r w:rsidRPr="001F4055">
          <w:rPr>
            <w:rStyle w:val="Hyperlink"/>
            <w:b w:val="0"/>
            <w:szCs w:val="24"/>
          </w:rPr>
          <w:t>Issue Tracking: Winter Storm Elliot</w:t>
        </w:r>
      </w:hyperlink>
    </w:p>
    <w:p w:rsidR="00392EAA" w:rsidP="00392EAA" w14:paraId="0DF35D7B" w14:textId="77777777">
      <w:pPr>
        <w:pStyle w:val="ListSubhead1"/>
        <w:spacing w:after="0"/>
        <w:ind w:left="720"/>
        <w:contextualSpacing/>
        <w:rPr>
          <w:b w:val="0"/>
          <w:szCs w:val="24"/>
        </w:rPr>
      </w:pPr>
    </w:p>
    <w:p w:rsidR="00392EAA" w:rsidP="00392EAA" w14:paraId="4C55F75F" w14:textId="77777777">
      <w:pPr>
        <w:pStyle w:val="ListSubhead1"/>
        <w:numPr>
          <w:ilvl w:val="0"/>
          <w:numId w:val="22"/>
        </w:numPr>
        <w:spacing w:after="0"/>
        <w:contextualSpacing/>
        <w:rPr>
          <w:b w:val="0"/>
          <w:szCs w:val="24"/>
          <w:u w:val="single"/>
        </w:rPr>
      </w:pPr>
      <w:r>
        <w:rPr>
          <w:b w:val="0"/>
          <w:szCs w:val="24"/>
          <w:u w:val="single"/>
        </w:rPr>
        <w:t>Performance Assessment Interval Settlements (3:35 – 4:00)</w:t>
      </w:r>
    </w:p>
    <w:p w:rsidR="00392EAA" w:rsidP="00392EAA" w14:paraId="18FFE07D" w14:textId="10ACB4CB">
      <w:pPr>
        <w:pStyle w:val="ListSubhead1"/>
        <w:spacing w:after="0"/>
        <w:ind w:left="720"/>
        <w:contextualSpacing/>
        <w:rPr>
          <w:b w:val="0"/>
          <w:szCs w:val="24"/>
        </w:rPr>
      </w:pPr>
      <w:r>
        <w:rPr>
          <w:b w:val="0"/>
          <w:szCs w:val="24"/>
        </w:rPr>
        <w:t xml:space="preserve">PJM will provide an informational update on the Performance </w:t>
      </w:r>
      <w:r w:rsidR="0013774A">
        <w:rPr>
          <w:b w:val="0"/>
          <w:szCs w:val="24"/>
        </w:rPr>
        <w:t>Assessment</w:t>
      </w:r>
      <w:r>
        <w:rPr>
          <w:b w:val="0"/>
          <w:szCs w:val="24"/>
        </w:rPr>
        <w:t xml:space="preserve"> Interval </w:t>
      </w:r>
      <w:r w:rsidR="0013774A">
        <w:rPr>
          <w:b w:val="0"/>
          <w:szCs w:val="24"/>
        </w:rPr>
        <w:t>settlements.</w:t>
      </w:r>
    </w:p>
    <w:p w:rsidR="005D539F" w:rsidP="005D539F" w14:paraId="647AAFB2" w14:textId="77777777">
      <w:pPr>
        <w:pStyle w:val="ListSubhead1"/>
        <w:spacing w:after="0"/>
        <w:ind w:left="720"/>
        <w:contextualSpacing/>
        <w:rPr>
          <w:rStyle w:val="Hyperlink"/>
          <w:b w:val="0"/>
          <w:szCs w:val="24"/>
        </w:rPr>
      </w:pPr>
      <w:hyperlink r:id="rId11" w:history="1">
        <w:r w:rsidRPr="001F4055">
          <w:rPr>
            <w:rStyle w:val="Hyperlink"/>
            <w:b w:val="0"/>
            <w:szCs w:val="24"/>
          </w:rPr>
          <w:t>Issue Tracking: Winter Storm Elliot</w:t>
        </w:r>
      </w:hyperlink>
    </w:p>
    <w:p w:rsidR="00830EEE" w:rsidRPr="0085756B" w:rsidP="009C069E" w14:paraId="2B53E13F" w14:textId="77777777">
      <w:pPr>
        <w:pStyle w:val="SecondaryHeading-Numbered"/>
        <w:numPr>
          <w:ilvl w:val="0"/>
          <w:numId w:val="0"/>
        </w:numPr>
        <w:rPr>
          <w:sz w:val="2"/>
          <w:szCs w:val="24"/>
        </w:rPr>
      </w:pPr>
      <w:bookmarkStart w:id="2" w:name="_GoBack"/>
      <w:bookmarkEnd w:id="2"/>
    </w:p>
    <w:p w:rsidR="000D73DD" w:rsidRPr="000D73DD" w:rsidP="0072114E" w14:paraId="4BF4EC74" w14:textId="77777777">
      <w:pPr>
        <w:pStyle w:val="ListParagraph"/>
        <w:numPr>
          <w:ilvl w:val="0"/>
          <w:numId w:val="3"/>
        </w:numPr>
        <w:contextualSpacing w:val="0"/>
        <w:textAlignment w:val="center"/>
        <w:rPr>
          <w:rFonts w:ascii="Arial Narrow" w:hAnsi="Arial Narrow" w:cs="Calibri"/>
          <w:b/>
          <w:bCs/>
          <w:vanish/>
        </w:rPr>
      </w:pPr>
    </w:p>
    <w:p w:rsidR="000D73DD" w:rsidRPr="000D73DD" w:rsidP="0072114E" w14:paraId="0E1FEB52" w14:textId="77777777">
      <w:pPr>
        <w:pStyle w:val="ListParagraph"/>
        <w:numPr>
          <w:ilvl w:val="0"/>
          <w:numId w:val="3"/>
        </w:numPr>
        <w:contextualSpacing w:val="0"/>
        <w:textAlignment w:val="center"/>
        <w:rPr>
          <w:rFonts w:ascii="Arial Narrow" w:hAnsi="Arial Narrow" w:cs="Calibri"/>
          <w:b/>
          <w:bCs/>
          <w:vanish/>
        </w:rPr>
      </w:pPr>
    </w:p>
    <w:p w:rsidR="000D73DD" w:rsidRPr="000D73DD" w:rsidP="0072114E" w14:paraId="79935FB5" w14:textId="77777777">
      <w:pPr>
        <w:pStyle w:val="ListParagraph"/>
        <w:numPr>
          <w:ilvl w:val="0"/>
          <w:numId w:val="3"/>
        </w:numPr>
        <w:contextualSpacing w:val="0"/>
        <w:textAlignment w:val="center"/>
        <w:rPr>
          <w:rFonts w:ascii="Arial Narrow" w:hAnsi="Arial Narrow" w:cs="Calibri"/>
          <w:b/>
          <w:bCs/>
          <w:vanish/>
        </w:rPr>
      </w:pPr>
    </w:p>
    <w:p w:rsidR="000D73DD" w:rsidRPr="000D73DD" w:rsidP="0072114E" w14:paraId="25CBA86E" w14:textId="77777777">
      <w:pPr>
        <w:pStyle w:val="ListParagraph"/>
        <w:numPr>
          <w:ilvl w:val="0"/>
          <w:numId w:val="3"/>
        </w:numPr>
        <w:contextualSpacing w:val="0"/>
        <w:textAlignment w:val="center"/>
        <w:rPr>
          <w:rFonts w:ascii="Arial Narrow" w:hAnsi="Arial Narrow" w:cs="Calibri"/>
          <w:b/>
          <w:bCs/>
          <w:vanish/>
        </w:rPr>
      </w:pPr>
    </w:p>
    <w:p w:rsidR="000D73DD" w:rsidRPr="000D73DD" w:rsidP="0072114E" w14:paraId="1109393D" w14:textId="77777777">
      <w:pPr>
        <w:pStyle w:val="ListParagraph"/>
        <w:numPr>
          <w:ilvl w:val="0"/>
          <w:numId w:val="3"/>
        </w:numPr>
        <w:contextualSpacing w:val="0"/>
        <w:textAlignment w:val="center"/>
        <w:rPr>
          <w:rFonts w:ascii="Arial Narrow" w:hAnsi="Arial Narrow" w:cs="Calibri"/>
          <w:b/>
          <w:bCs/>
          <w:vanish/>
        </w:rPr>
      </w:pPr>
    </w:p>
    <w:p w:rsidR="000D73DD" w:rsidRPr="000D73DD" w:rsidP="0072114E" w14:paraId="29E59242" w14:textId="77777777">
      <w:pPr>
        <w:pStyle w:val="ListParagraph"/>
        <w:numPr>
          <w:ilvl w:val="0"/>
          <w:numId w:val="3"/>
        </w:numPr>
        <w:contextualSpacing w:val="0"/>
        <w:textAlignment w:val="center"/>
        <w:rPr>
          <w:rFonts w:ascii="Arial Narrow" w:hAnsi="Arial Narrow" w:cs="Calibri"/>
          <w:b/>
          <w:bCs/>
          <w:vanish/>
        </w:rPr>
      </w:pPr>
    </w:p>
    <w:p w:rsidR="000D73DD" w:rsidRPr="000D73DD" w:rsidP="0072114E" w14:paraId="6728B12F" w14:textId="77777777">
      <w:pPr>
        <w:pStyle w:val="ListParagraph"/>
        <w:numPr>
          <w:ilvl w:val="0"/>
          <w:numId w:val="3"/>
        </w:numPr>
        <w:contextualSpacing w:val="0"/>
        <w:textAlignment w:val="center"/>
        <w:rPr>
          <w:rFonts w:ascii="Arial Narrow" w:hAnsi="Arial Narrow" w:cs="Calibri"/>
          <w:b/>
          <w:bCs/>
          <w:vanish/>
        </w:rPr>
      </w:pPr>
    </w:p>
    <w:p w:rsidR="00364275" w:rsidRPr="00B7399C" w:rsidP="00D15EE3" w14:paraId="1F2255A8" w14:textId="77777777">
      <w:pPr>
        <w:pStyle w:val="PrimaryHeading"/>
      </w:pPr>
      <w:r>
        <w:t>Informational Section</w:t>
      </w:r>
    </w:p>
    <w:p w:rsidR="0065423C" w:rsidP="00F415AE" w14:paraId="033CD1FF" w14:textId="77777777">
      <w:pPr>
        <w:rPr>
          <w:rFonts w:ascii="Arial Narrow" w:hAnsi="Arial Narrow" w:cstheme="minorBidi"/>
          <w:u w:val="single"/>
        </w:rPr>
      </w:pPr>
      <w:r>
        <w:rPr>
          <w:rFonts w:ascii="Arial Narrow" w:hAnsi="Arial Narrow" w:cstheme="minorBidi"/>
          <w:u w:val="single"/>
        </w:rPr>
        <w:t>Manual 3 Update</w:t>
      </w:r>
    </w:p>
    <w:p w:rsidR="00B22E82" w:rsidRPr="00B22E82" w:rsidP="00F415AE" w14:paraId="4F50CD72" w14:textId="77777777">
      <w:pPr>
        <w:rPr>
          <w:rFonts w:ascii="Arial Narrow" w:hAnsi="Arial Narrow" w:cstheme="minorBidi"/>
        </w:rPr>
      </w:pPr>
      <w:r>
        <w:rPr>
          <w:rFonts w:ascii="Arial Narrow" w:hAnsi="Arial Narrow" w:cstheme="minorBidi"/>
        </w:rPr>
        <w:t xml:space="preserve">Version 64 of Manual 3: Transmission Operations are posted as informational only. </w:t>
      </w:r>
    </w:p>
    <w:p w:rsidR="00B22E82" w:rsidP="00F415AE" w14:paraId="69E675E4" w14:textId="77777777">
      <w:pPr>
        <w:rPr>
          <w:rFonts w:ascii="Arial Narrow" w:hAnsi="Arial Narrow" w:cstheme="minorBidi"/>
          <w:u w:val="single"/>
        </w:rPr>
      </w:pPr>
    </w:p>
    <w:p w:rsidR="00342EE2" w:rsidP="00F415AE" w14:paraId="494596C0" w14:textId="77777777">
      <w:pPr>
        <w:rPr>
          <w:rFonts w:ascii="Arial Narrow" w:hAnsi="Arial Narrow" w:cstheme="minorBidi"/>
          <w:u w:val="single"/>
        </w:rPr>
      </w:pPr>
      <w:r>
        <w:rPr>
          <w:rFonts w:ascii="Arial Narrow" w:hAnsi="Arial Narrow" w:cstheme="minorBidi"/>
          <w:u w:val="single"/>
        </w:rPr>
        <w:t>Reserve Price Formation Update</w:t>
      </w:r>
    </w:p>
    <w:p w:rsidR="00342EE2" w:rsidP="00F415AE" w14:paraId="0DB5254F" w14:textId="77777777">
      <w:pPr>
        <w:rPr>
          <w:rFonts w:ascii="Arial Narrow" w:hAnsi="Arial Narrow" w:cstheme="minorBidi"/>
        </w:rPr>
      </w:pPr>
      <w:r>
        <w:rPr>
          <w:rFonts w:ascii="Arial Narrow" w:hAnsi="Arial Narrow" w:cstheme="minorBidi"/>
        </w:rPr>
        <w:t>Materials are posted as informational only.</w:t>
      </w:r>
    </w:p>
    <w:p w:rsidR="00016449" w:rsidRPr="00016449" w:rsidP="00F415AE" w14:paraId="79650E34" w14:textId="77777777">
      <w:pPr>
        <w:rPr>
          <w:rFonts w:ascii="Arial Narrow" w:hAnsi="Arial Narrow" w:cstheme="minorBidi"/>
        </w:rPr>
      </w:pPr>
    </w:p>
    <w:p w:rsidR="00F415AE" w:rsidRPr="008829E1" w:rsidP="00F415AE" w14:paraId="34DEDE2C" w14:textId="77777777">
      <w:pPr>
        <w:rPr>
          <w:rFonts w:ascii="Arial Narrow" w:hAnsi="Arial Narrow" w:cstheme="minorBidi"/>
          <w:u w:val="single"/>
        </w:rPr>
      </w:pPr>
      <w:r w:rsidRPr="008829E1">
        <w:rPr>
          <w:rFonts w:ascii="Arial Narrow" w:hAnsi="Arial Narrow" w:cstheme="minorBidi"/>
          <w:u w:val="single"/>
        </w:rPr>
        <w:t>Interregional Coordination Update</w:t>
      </w:r>
    </w:p>
    <w:p w:rsidR="0029466B" w:rsidP="00084B24" w14:paraId="64FE0C6F" w14:textId="77777777">
      <w:pPr>
        <w:rPr>
          <w:rFonts w:ascii="Arial Narrow" w:hAnsi="Arial Narrow" w:cstheme="minorBidi"/>
        </w:rPr>
      </w:pPr>
      <w:r w:rsidRPr="00D92EAC">
        <w:rPr>
          <w:rFonts w:ascii="Arial Narrow" w:hAnsi="Arial Narrow" w:cstheme="minorBidi"/>
        </w:rPr>
        <w:t>Materials are posted as informational only.</w:t>
      </w:r>
    </w:p>
    <w:p w:rsidR="007B6CC2" w:rsidP="00BC4051" w14:paraId="012FDEFC" w14:textId="77777777">
      <w:pPr>
        <w:rPr>
          <w:rFonts w:ascii="Arial Narrow" w:hAnsi="Arial Narrow" w:cstheme="minorBidi"/>
        </w:rPr>
      </w:pPr>
    </w:p>
    <w:p w:rsidR="007B6CC2" w:rsidP="00BC4051" w14:paraId="248A292A" w14:textId="77777777">
      <w:pPr>
        <w:rPr>
          <w:rFonts w:ascii="Arial Narrow" w:hAnsi="Arial Narrow" w:cstheme="minorBidi"/>
          <w:u w:val="single"/>
        </w:rPr>
      </w:pPr>
      <w:r w:rsidRPr="007B6CC2">
        <w:rPr>
          <w:rFonts w:ascii="Arial Narrow" w:hAnsi="Arial Narrow" w:cstheme="minorBidi"/>
          <w:u w:val="single"/>
        </w:rPr>
        <w:t xml:space="preserve">Fast-Start </w:t>
      </w:r>
      <w:r>
        <w:rPr>
          <w:rFonts w:ascii="Arial Narrow" w:hAnsi="Arial Narrow" w:cstheme="minorBidi"/>
          <w:u w:val="single"/>
        </w:rPr>
        <w:t xml:space="preserve">Unit </w:t>
      </w:r>
      <w:r w:rsidRPr="007B6CC2">
        <w:rPr>
          <w:rFonts w:ascii="Arial Narrow" w:hAnsi="Arial Narrow" w:cstheme="minorBidi"/>
          <w:u w:val="single"/>
        </w:rPr>
        <w:t>Request Process</w:t>
      </w:r>
    </w:p>
    <w:p w:rsidR="007B6CC2" w:rsidRPr="007B6CC2" w:rsidP="00BC4051" w14:paraId="6359EBE6" w14:textId="77777777">
      <w:pPr>
        <w:rPr>
          <w:rFonts w:ascii="Arial Narrow" w:hAnsi="Arial Narrow" w:cstheme="minorBidi"/>
        </w:rPr>
      </w:pPr>
      <w:r>
        <w:rPr>
          <w:rFonts w:ascii="Arial Narrow" w:hAnsi="Arial Narrow" w:cstheme="minorBidi"/>
        </w:rPr>
        <w:t>Materials are posted as informational only.</w:t>
      </w:r>
    </w:p>
    <w:p w:rsidR="00084B24" w:rsidP="003E2A50" w14:paraId="0BBBD261" w14:textId="77777777">
      <w:pPr>
        <w:pStyle w:val="NoSpacing"/>
        <w:rPr>
          <w:rFonts w:ascii="Arial Narrow" w:eastAsia="Times New Roman" w:hAnsi="Arial Narrow" w:cs="Times New Roman"/>
          <w:b/>
          <w:bCs/>
          <w:sz w:val="24"/>
          <w:szCs w:val="24"/>
        </w:rPr>
      </w:pPr>
    </w:p>
    <w:p w:rsidR="00B5716B" w:rsidRPr="00001C48" w:rsidP="008829E1" w14:paraId="3F8279C0" w14:textId="77777777">
      <w:pPr>
        <w:rPr>
          <w:rFonts w:ascii="Arial Narrow" w:hAnsi="Arial Narrow" w:cstheme="minorBidi"/>
          <w:u w:val="single"/>
        </w:rPr>
      </w:pPr>
      <w:r w:rsidRPr="00001C48">
        <w:rPr>
          <w:rFonts w:ascii="Arial Narrow" w:hAnsi="Arial Narrow" w:cstheme="minorBidi"/>
          <w:u w:val="single"/>
        </w:rPr>
        <w:t>Stability Limits in Markets and Operations</w:t>
      </w:r>
    </w:p>
    <w:p w:rsidR="009E44FB" w:rsidP="002565F9" w14:paraId="0B85A287" w14:textId="77777777">
      <w:pPr>
        <w:pStyle w:val="NormalWeb"/>
        <w:spacing w:before="0" w:beforeAutospacing="0" w:after="0" w:afterAutospacing="0"/>
        <w:rPr>
          <w:rFonts w:ascii="Arial Narrow" w:hAnsi="Arial Narrow"/>
          <w:sz w:val="22"/>
          <w:szCs w:val="22"/>
        </w:rPr>
      </w:pPr>
      <w:r w:rsidRPr="00001C48">
        <w:rPr>
          <w:rFonts w:ascii="Arial Narrow" w:hAnsi="Arial Narrow"/>
          <w:sz w:val="22"/>
          <w:szCs w:val="22"/>
        </w:rPr>
        <w:t>Materials are posted as informational only.</w:t>
      </w:r>
    </w:p>
    <w:p w:rsidR="00B5716B" w:rsidP="003E2A50" w14:paraId="20B8DE7A" w14:textId="77777777">
      <w:pPr>
        <w:pStyle w:val="NoSpacing"/>
        <w:rPr>
          <w:rFonts w:ascii="Arial Narrow" w:hAnsi="Arial Narrow"/>
          <w:b/>
          <w:sz w:val="24"/>
          <w:szCs w:val="24"/>
        </w:rPr>
      </w:pPr>
    </w:p>
    <w:p w:rsidR="005A340F" w:rsidRPr="00001C48" w:rsidP="00817936" w14:paraId="6F3BA218" w14:textId="77777777">
      <w:pPr>
        <w:pStyle w:val="NoSpacing"/>
        <w:rPr>
          <w:rStyle w:val="Hyperlink"/>
          <w:rFonts w:ascii="Arial Narrow" w:hAnsi="Arial Narrow"/>
        </w:rPr>
      </w:pPr>
      <w:r w:rsidRPr="00001C48">
        <w:rPr>
          <w:rFonts w:ascii="Arial Narrow" w:hAnsi="Arial Narrow"/>
          <w:u w:val="single"/>
        </w:rPr>
        <w:t>ARR FTR Market Task Force (AFMTF)</w:t>
      </w:r>
      <w:r w:rsidRPr="00001C48">
        <w:rPr>
          <w:rFonts w:ascii="Arial Narrow" w:hAnsi="Arial Narrow"/>
        </w:rPr>
        <w:t xml:space="preserve"> </w:t>
      </w:r>
      <w:r w:rsidRPr="00001C48">
        <w:rPr>
          <w:rFonts w:ascii="Arial Narrow" w:hAnsi="Arial Narrow"/>
        </w:rPr>
        <w:br/>
        <w:t xml:space="preserve">Meeting materials are posted to the </w:t>
      </w:r>
      <w:hyperlink r:id="rId12" w:history="1">
        <w:r w:rsidRPr="00001C48">
          <w:rPr>
            <w:rStyle w:val="Hyperlink"/>
            <w:rFonts w:ascii="Arial Narrow" w:hAnsi="Arial Narrow"/>
          </w:rPr>
          <w:t>AFMTF website</w:t>
        </w:r>
      </w:hyperlink>
      <w:r w:rsidRPr="00001C48">
        <w:rPr>
          <w:rStyle w:val="Hyperlink"/>
          <w:rFonts w:ascii="Arial Narrow" w:hAnsi="Arial Narrow"/>
        </w:rPr>
        <w:t>.</w:t>
      </w:r>
    </w:p>
    <w:p w:rsidR="004E00FD" w:rsidRPr="00001C48" w:rsidP="00817936" w14:paraId="5DC66043" w14:textId="77777777">
      <w:pPr>
        <w:pStyle w:val="NoSpacing"/>
        <w:rPr>
          <w:rStyle w:val="Hyperlink"/>
          <w:rFonts w:ascii="Arial Narrow" w:hAnsi="Arial Narrow"/>
        </w:rPr>
      </w:pPr>
    </w:p>
    <w:p w:rsidR="004E00FD" w:rsidRPr="00001C48" w:rsidP="004E00FD" w14:paraId="1E67D9C3" w14:textId="77777777">
      <w:pPr>
        <w:rPr>
          <w:rFonts w:ascii="Arial Narrow" w:hAnsi="Arial Narrow" w:cstheme="minorBidi"/>
          <w:u w:val="single"/>
        </w:rPr>
      </w:pPr>
      <w:r w:rsidRPr="00001C48">
        <w:rPr>
          <w:rFonts w:ascii="Arial Narrow" w:hAnsi="Arial Narrow" w:cstheme="minorBidi"/>
          <w:u w:val="single"/>
        </w:rPr>
        <w:t>Regulation Market Design Senior Task Force (RMDSTF)</w:t>
      </w:r>
    </w:p>
    <w:p w:rsidR="004E00FD" w:rsidRPr="00001C48" w:rsidP="004E00FD" w14:paraId="1119C524" w14:textId="77777777">
      <w:pPr>
        <w:rPr>
          <w:b/>
        </w:rPr>
      </w:pPr>
      <w:r w:rsidRPr="00001C48">
        <w:rPr>
          <w:rFonts w:ascii="Arial Narrow" w:hAnsi="Arial Narrow" w:cstheme="minorBidi"/>
        </w:rPr>
        <w:t xml:space="preserve">Meeting materials are posted to the </w:t>
      </w:r>
      <w:hyperlink r:id="rId13" w:history="1">
        <w:r w:rsidRPr="00001C48">
          <w:rPr>
            <w:rStyle w:val="Hyperlink"/>
            <w:rFonts w:ascii="Arial Narrow" w:hAnsi="Arial Narrow" w:cstheme="minorBidi"/>
          </w:rPr>
          <w:t>RMDSTF website</w:t>
        </w:r>
      </w:hyperlink>
      <w:r w:rsidRPr="00001C48">
        <w:rPr>
          <w:rFonts w:ascii="Arial Narrow" w:hAnsi="Arial Narrow" w:cstheme="minorBidi"/>
        </w:rPr>
        <w:t>.</w:t>
      </w:r>
    </w:p>
    <w:p w:rsidR="005A340F" w:rsidRPr="00001C48" w:rsidP="00CC0472" w14:paraId="24ACAB81" w14:textId="77777777">
      <w:pPr>
        <w:pStyle w:val="NoSpacing"/>
        <w:rPr>
          <w:rFonts w:ascii="Arial Narrow" w:hAnsi="Arial Narrow"/>
          <w:b/>
        </w:rPr>
      </w:pPr>
    </w:p>
    <w:p w:rsidR="00D92EAC" w:rsidRPr="00001C48" w:rsidP="00D92EAC" w14:paraId="0F3C3AE6" w14:textId="77777777">
      <w:pPr>
        <w:pStyle w:val="NoSpacing"/>
        <w:rPr>
          <w:rFonts w:ascii="Arial Narrow" w:hAnsi="Arial Narrow"/>
          <w:b/>
        </w:rPr>
      </w:pPr>
      <w:r w:rsidRPr="00001C48">
        <w:rPr>
          <w:rFonts w:ascii="Arial Narrow" w:hAnsi="Arial Narrow"/>
          <w:u w:val="single"/>
        </w:rPr>
        <w:t>Reactive Power Compensation Task Force (RPCTF)</w:t>
      </w:r>
      <w:r w:rsidRPr="00001C48">
        <w:rPr>
          <w:rFonts w:ascii="Arial Narrow" w:hAnsi="Arial Narrow"/>
        </w:rPr>
        <w:t xml:space="preserve"> </w:t>
      </w:r>
      <w:r w:rsidRPr="00001C48">
        <w:rPr>
          <w:rFonts w:ascii="Arial Narrow" w:hAnsi="Arial Narrow"/>
        </w:rPr>
        <w:br/>
        <w:t xml:space="preserve">Meeting materials are posted to the </w:t>
      </w:r>
      <w:hyperlink r:id="rId14" w:history="1">
        <w:r w:rsidRPr="00001C48">
          <w:rPr>
            <w:rStyle w:val="Hyperlink"/>
            <w:rFonts w:ascii="Arial Narrow" w:hAnsi="Arial Narrow"/>
          </w:rPr>
          <w:t>RPCTF website.</w:t>
        </w:r>
      </w:hyperlink>
    </w:p>
    <w:p w:rsidR="00D92EAC" w:rsidRPr="00001C48" w:rsidP="00CC0472" w14:paraId="14AC4487" w14:textId="77777777">
      <w:pPr>
        <w:pStyle w:val="NoSpacing"/>
        <w:rPr>
          <w:rFonts w:ascii="Arial Narrow" w:hAnsi="Arial Narrow"/>
          <w:b/>
        </w:rPr>
      </w:pPr>
    </w:p>
    <w:p w:rsidR="005D3CAB" w:rsidRPr="00001C48" w:rsidP="00CC0472" w14:paraId="2FCDA0A6" w14:textId="77777777">
      <w:pPr>
        <w:pStyle w:val="NoSpacing"/>
        <w:rPr>
          <w:rFonts w:ascii="Arial Narrow" w:hAnsi="Arial Narrow"/>
          <w:b/>
        </w:rPr>
      </w:pPr>
      <w:r w:rsidRPr="00001C48">
        <w:rPr>
          <w:rFonts w:ascii="Arial Narrow" w:hAnsi="Arial Narrow"/>
          <w:u w:val="single"/>
        </w:rPr>
        <w:t>Cost Development Subcommittee (CDS)</w:t>
      </w:r>
      <w:r w:rsidRPr="00001C48">
        <w:rPr>
          <w:rFonts w:ascii="Arial Narrow" w:hAnsi="Arial Narrow"/>
        </w:rPr>
        <w:t xml:space="preserve"> </w:t>
      </w:r>
      <w:r w:rsidRPr="00001C48">
        <w:rPr>
          <w:rFonts w:ascii="Arial Narrow" w:hAnsi="Arial Narrow"/>
        </w:rPr>
        <w:br/>
        <w:t xml:space="preserve">Meeting materials are posted to the </w:t>
      </w:r>
      <w:hyperlink r:id="rId15" w:history="1">
        <w:r w:rsidRPr="00001C48">
          <w:rPr>
            <w:rStyle w:val="Hyperlink"/>
            <w:rFonts w:ascii="Arial Narrow" w:hAnsi="Arial Narrow"/>
          </w:rPr>
          <w:t>CDS website</w:t>
        </w:r>
      </w:hyperlink>
      <w:r w:rsidRPr="00001C48">
        <w:rPr>
          <w:rStyle w:val="Hyperlink"/>
          <w:rFonts w:ascii="Arial Narrow" w:hAnsi="Arial Narrow"/>
        </w:rPr>
        <w:t>.</w:t>
      </w:r>
    </w:p>
    <w:p w:rsidR="00CC0472" w:rsidRPr="00001C48" w:rsidP="00CC0472" w14:paraId="7E98BD38" w14:textId="77777777">
      <w:pPr>
        <w:pStyle w:val="NoSpacing"/>
        <w:rPr>
          <w:rStyle w:val="Hyperlink"/>
          <w:rFonts w:ascii="Arial Narrow" w:hAnsi="Arial Narrow"/>
        </w:rPr>
      </w:pPr>
    </w:p>
    <w:p w:rsidR="00CC0472" w:rsidRPr="00001C48" w:rsidP="00CC0472" w14:paraId="44A00108" w14:textId="77777777">
      <w:pPr>
        <w:pStyle w:val="NoSpacing"/>
        <w:rPr>
          <w:rFonts w:ascii="Arial Narrow" w:hAnsi="Arial Narrow"/>
          <w:u w:val="single"/>
        </w:rPr>
      </w:pPr>
      <w:r w:rsidRPr="00001C48">
        <w:rPr>
          <w:rFonts w:ascii="Arial Narrow" w:hAnsi="Arial Narrow"/>
          <w:u w:val="single"/>
        </w:rPr>
        <w:t>D</w:t>
      </w:r>
      <w:r w:rsidR="00BC1DD3">
        <w:rPr>
          <w:rFonts w:ascii="Arial Narrow" w:hAnsi="Arial Narrow"/>
          <w:u w:val="single"/>
        </w:rPr>
        <w:t>istributed</w:t>
      </w:r>
      <w:r w:rsidRPr="00001C48">
        <w:rPr>
          <w:rFonts w:ascii="Arial Narrow" w:hAnsi="Arial Narrow"/>
          <w:u w:val="single"/>
        </w:rPr>
        <w:t xml:space="preserve"> Resources </w:t>
      </w:r>
      <w:r w:rsidRPr="00001C48" w:rsidR="00E546BC">
        <w:rPr>
          <w:rFonts w:ascii="Arial Narrow" w:hAnsi="Arial Narrow"/>
          <w:u w:val="single"/>
        </w:rPr>
        <w:t>Subcommittee</w:t>
      </w:r>
      <w:r w:rsidRPr="00001C48">
        <w:rPr>
          <w:rFonts w:ascii="Arial Narrow" w:hAnsi="Arial Narrow"/>
          <w:u w:val="single"/>
        </w:rPr>
        <w:t xml:space="preserve"> (DI</w:t>
      </w:r>
      <w:r w:rsidR="00BC1DD3">
        <w:rPr>
          <w:rFonts w:ascii="Arial Narrow" w:hAnsi="Arial Narrow"/>
          <w:u w:val="single"/>
        </w:rPr>
        <w:t>S</w:t>
      </w:r>
      <w:r w:rsidRPr="00001C48">
        <w:rPr>
          <w:rFonts w:ascii="Arial Narrow" w:hAnsi="Arial Narrow"/>
          <w:u w:val="single"/>
        </w:rPr>
        <w:t>RS)</w:t>
      </w:r>
    </w:p>
    <w:p w:rsidR="00CC0472" w:rsidRPr="00001C48" w:rsidP="00CC0472" w14:paraId="49547B21" w14:textId="77777777">
      <w:pPr>
        <w:pStyle w:val="NoSpacing"/>
        <w:rPr>
          <w:rStyle w:val="Hyperlink"/>
          <w:rFonts w:ascii="Arial Narrow" w:hAnsi="Arial Narrow"/>
        </w:rPr>
      </w:pPr>
      <w:r w:rsidRPr="00001C48">
        <w:rPr>
          <w:rFonts w:ascii="Arial Narrow" w:hAnsi="Arial Narrow"/>
        </w:rPr>
        <w:t xml:space="preserve">Meeting materials </w:t>
      </w:r>
      <w:r w:rsidRPr="00001C48" w:rsidR="000E76C0">
        <w:rPr>
          <w:rFonts w:ascii="Arial Narrow" w:hAnsi="Arial Narrow"/>
        </w:rPr>
        <w:t>are</w:t>
      </w:r>
      <w:r w:rsidRPr="00001C48">
        <w:rPr>
          <w:rFonts w:ascii="Arial Narrow" w:hAnsi="Arial Narrow"/>
        </w:rPr>
        <w:t xml:space="preserve"> posted to the </w:t>
      </w:r>
      <w:hyperlink r:id="rId16" w:history="1">
        <w:r w:rsidR="00BC1DD3">
          <w:rPr>
            <w:rStyle w:val="Hyperlink"/>
            <w:rFonts w:ascii="Arial Narrow" w:hAnsi="Arial Narrow"/>
          </w:rPr>
          <w:t>DISRS website.</w:t>
        </w:r>
      </w:hyperlink>
    </w:p>
    <w:p w:rsidR="00CC0472" w:rsidRPr="00001C48" w:rsidP="00CC0472" w14:paraId="4904780E" w14:textId="77777777">
      <w:pPr>
        <w:pStyle w:val="NoSpacing"/>
        <w:rPr>
          <w:rStyle w:val="Hyperlink"/>
          <w:rFonts w:ascii="Arial Narrow" w:hAnsi="Arial Narrow"/>
        </w:rPr>
      </w:pPr>
    </w:p>
    <w:p w:rsidR="00CC0472" w:rsidRPr="00001C48" w:rsidP="00CC0472" w14:paraId="4B7E8D79" w14:textId="77777777">
      <w:pPr>
        <w:pStyle w:val="NoSpacing"/>
        <w:rPr>
          <w:rFonts w:ascii="Arial Narrow" w:hAnsi="Arial Narrow"/>
          <w:u w:val="single"/>
        </w:rPr>
      </w:pPr>
      <w:r w:rsidRPr="00001C48">
        <w:rPr>
          <w:rFonts w:ascii="Arial Narrow" w:hAnsi="Arial Narrow"/>
          <w:u w:val="single"/>
        </w:rPr>
        <w:t xml:space="preserve">Market Settlements Subcommittee (MSS) </w:t>
      </w:r>
    </w:p>
    <w:p w:rsidR="00CC0472" w:rsidRPr="00001C48" w:rsidP="00CC0472" w14:paraId="5106335F" w14:textId="77777777">
      <w:pPr>
        <w:pStyle w:val="NoSpacing"/>
        <w:rPr>
          <w:rStyle w:val="Hyperlink"/>
          <w:rFonts w:ascii="Arial Narrow" w:hAnsi="Arial Narrow"/>
        </w:rPr>
      </w:pPr>
      <w:r w:rsidRPr="00001C48">
        <w:rPr>
          <w:rFonts w:ascii="Arial Narrow" w:hAnsi="Arial Narrow"/>
          <w:lang w:bidi="en-US"/>
        </w:rPr>
        <w:t>Meeting materials are posted to</w:t>
      </w:r>
      <w:r w:rsidRPr="00001C48">
        <w:rPr>
          <w:rFonts w:ascii="Arial Narrow" w:hAnsi="Arial Narrow"/>
        </w:rPr>
        <w:t xml:space="preserve"> the </w:t>
      </w:r>
      <w:hyperlink r:id="rId17" w:history="1">
        <w:r w:rsidRPr="00001C48" w:rsidR="00FC02BF">
          <w:rPr>
            <w:rStyle w:val="Hyperlink"/>
            <w:rFonts w:ascii="Arial Narrow" w:hAnsi="Arial Narrow"/>
          </w:rPr>
          <w:t>MSS website</w:t>
        </w:r>
      </w:hyperlink>
      <w:r w:rsidRPr="00001C48">
        <w:rPr>
          <w:rStyle w:val="Hyperlink"/>
          <w:rFonts w:ascii="Arial Narrow" w:hAnsi="Arial Narrow"/>
        </w:rPr>
        <w:t>.</w:t>
      </w:r>
    </w:p>
    <w:p w:rsidR="003E2A50" w:rsidRPr="00001C48" w:rsidP="00B17EBC" w14:paraId="75EDAA3C" w14:textId="77777777">
      <w:pPr>
        <w:pStyle w:val="ListSubhead1"/>
        <w:spacing w:after="0"/>
        <w:rPr>
          <w:sz w:val="22"/>
        </w:rPr>
      </w:pPr>
    </w:p>
    <w:p w:rsidR="00CC0472" w:rsidRPr="00001C48" w:rsidP="008829E1" w14:paraId="39A8C120" w14:textId="77777777">
      <w:pPr>
        <w:pStyle w:val="NoSpacing"/>
        <w:rPr>
          <w:rFonts w:ascii="Arial Narrow" w:hAnsi="Arial Narrow"/>
          <w:u w:val="single"/>
        </w:rPr>
      </w:pPr>
      <w:r w:rsidRPr="00001C48">
        <w:rPr>
          <w:rFonts w:ascii="Arial Narrow" w:hAnsi="Arial Narrow"/>
          <w:u w:val="single"/>
        </w:rPr>
        <w:t>Report on Market Operations</w:t>
      </w:r>
    </w:p>
    <w:p w:rsidR="00D93B93" w:rsidRPr="0085756B" w:rsidP="0085756B" w14:paraId="1A05AFE2" w14:textId="77777777">
      <w:pPr>
        <w:pStyle w:val="NoSpacing"/>
        <w:rPr>
          <w:rFonts w:ascii="Arial Narrow" w:hAnsi="Arial Narrow"/>
        </w:rPr>
      </w:pPr>
      <w:r w:rsidRPr="00001C48">
        <w:rPr>
          <w:rFonts w:ascii="Arial Narrow" w:hAnsi="Arial Narrow"/>
        </w:rPr>
        <w:t xml:space="preserve">The Report on Market Operations will be reviewed during the </w:t>
      </w:r>
      <w:hyperlink r:id="rId18" w:history="1">
        <w:r w:rsidRPr="00001C48">
          <w:rPr>
            <w:rStyle w:val="Hyperlink"/>
            <w:rFonts w:ascii="Arial Narrow" w:hAnsi="Arial Narrow"/>
          </w:rPr>
          <w:t>MC Webinar</w:t>
        </w:r>
      </w:hyperlink>
      <w:r w:rsidRPr="00001C48">
        <w:rPr>
          <w:rFonts w:ascii="Arial Narrow" w:hAnsi="Arial Narrow"/>
        </w:rPr>
        <w:t>.</w:t>
      </w:r>
    </w:p>
    <w:p w:rsidR="00D93B93" w:rsidP="00DD4053" w14:paraId="673940F9" w14:textId="77777777">
      <w:pPr>
        <w:spacing w:after="200" w:line="276" w:lineRule="auto"/>
        <w:rPr>
          <w:sz w:val="18"/>
          <w:szCs w:val="18"/>
        </w:rPr>
      </w:pPr>
    </w:p>
    <w:tbl>
      <w:tblPr>
        <w:tblStyle w:val="GridTable3Accent5"/>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01"/>
        <w:gridCol w:w="983"/>
        <w:gridCol w:w="3756"/>
        <w:gridCol w:w="1816"/>
        <w:gridCol w:w="1534"/>
      </w:tblGrid>
      <w:tr w14:paraId="70519060" w14:textId="77777777" w:rsidTr="00D7036A">
        <w:tblPrEx>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70"/>
        </w:trPr>
        <w:tc>
          <w:tcPr>
            <w:tcW w:w="5940" w:type="dxa"/>
            <w:gridSpan w:val="3"/>
            <w:tcBorders>
              <w:top w:val="single" w:sz="4" w:space="0" w:color="auto"/>
              <w:left w:val="single" w:sz="4" w:space="0" w:color="auto"/>
              <w:bottom w:val="single" w:sz="4" w:space="0" w:color="auto"/>
              <w:right w:val="single" w:sz="8" w:space="0" w:color="auto"/>
            </w:tcBorders>
            <w:shd w:val="clear" w:color="auto" w:fill="00B0F0" w:themeFill="accent3"/>
            <w:vAlign w:val="center"/>
          </w:tcPr>
          <w:p w:rsidR="003E2A50" w:rsidRPr="003C3320" w:rsidP="00AF02E8" w14:paraId="1A7E826D" w14:textId="77777777">
            <w:pPr>
              <w:pStyle w:val="tableheading"/>
            </w:pPr>
            <w:r w:rsidRPr="003C3320">
              <w:rPr>
                <w:b/>
                <w:i w:val="0"/>
              </w:rPr>
              <w:t>Future Meeting Dates and Materials</w:t>
            </w:r>
          </w:p>
        </w:tc>
        <w:tc>
          <w:tcPr>
            <w:tcW w:w="1816" w:type="dxa"/>
            <w:tcBorders>
              <w:top w:val="single" w:sz="4" w:space="0" w:color="auto"/>
              <w:left w:val="single" w:sz="6" w:space="0" w:color="FFFFFF" w:themeColor="background1"/>
              <w:bottom w:val="single" w:sz="4" w:space="0" w:color="auto"/>
              <w:right w:val="single" w:sz="6" w:space="0" w:color="FFFFFF" w:themeColor="background1"/>
            </w:tcBorders>
            <w:shd w:val="clear" w:color="auto" w:fill="013366" w:themeFill="accent1"/>
            <w:vAlign w:val="center"/>
          </w:tcPr>
          <w:p w:rsidR="003E2A50" w:rsidRPr="00DA23DE" w:rsidP="00AF02E8" w14:paraId="025E4DA4" w14:textId="77777777">
            <w:pPr>
              <w:pStyle w:val="DisclaimerHeading"/>
              <w:spacing w:before="40" w:after="40"/>
              <w:jc w:val="center"/>
              <w:rPr>
                <w:color w:val="FFFFFF" w:themeColor="background1"/>
                <w:sz w:val="19"/>
                <w:szCs w:val="19"/>
              </w:rPr>
            </w:pPr>
            <w:r w:rsidRPr="00DA23DE">
              <w:rPr>
                <w:noProof/>
                <w:color w:val="FFFFFF" w:themeColor="background1"/>
                <w:sz w:val="19"/>
                <w:szCs w:val="19"/>
              </w:rPr>
              <w:drawing>
                <wp:anchor distT="0" distB="0" distL="45720" distR="114300" simplePos="0" relativeHeight="251660288" behindDoc="0" locked="0" layoutInCell="1" allowOverlap="1">
                  <wp:simplePos x="0" y="0"/>
                  <wp:positionH relativeFrom="column">
                    <wp:posOffset>856827</wp:posOffset>
                  </wp:positionH>
                  <wp:positionV relativeFrom="paragraph">
                    <wp:posOffset>53975</wp:posOffset>
                  </wp:positionV>
                  <wp:extent cx="173736" cy="173736"/>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0" y="0"/>
                            <a:ext cx="173736" cy="1737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23DE">
              <w:rPr>
                <w:b/>
                <w:color w:val="FFFFFF" w:themeColor="background1"/>
                <w:sz w:val="19"/>
                <w:szCs w:val="19"/>
              </w:rPr>
              <w:t>Materials Due</w:t>
            </w:r>
            <w:r>
              <w:rPr>
                <w:b/>
                <w:color w:val="FFFFFF" w:themeColor="background1"/>
                <w:sz w:val="19"/>
                <w:szCs w:val="19"/>
              </w:rPr>
              <w:br/>
            </w:r>
            <w:r w:rsidRPr="00DA23DE">
              <w:rPr>
                <w:b/>
                <w:color w:val="FFFFFF" w:themeColor="background1"/>
                <w:sz w:val="19"/>
                <w:szCs w:val="19"/>
              </w:rPr>
              <w:t xml:space="preserve"> to Secretary</w:t>
            </w:r>
          </w:p>
        </w:tc>
        <w:tc>
          <w:tcPr>
            <w:tcW w:w="1534" w:type="dxa"/>
            <w:tcBorders>
              <w:top w:val="single" w:sz="4" w:space="0" w:color="auto"/>
              <w:left w:val="single" w:sz="6" w:space="0" w:color="FFFFFF" w:themeColor="background1"/>
              <w:bottom w:val="single" w:sz="4" w:space="0" w:color="auto"/>
              <w:right w:val="single" w:sz="4" w:space="0" w:color="auto"/>
            </w:tcBorders>
            <w:shd w:val="clear" w:color="auto" w:fill="013366" w:themeFill="accent1"/>
            <w:vAlign w:val="center"/>
          </w:tcPr>
          <w:p w:rsidR="003E2A50" w:rsidRPr="00DA23DE" w:rsidP="00AF02E8" w14:paraId="76D54F56" w14:textId="77777777">
            <w:pPr>
              <w:pStyle w:val="DisclaimerHeading"/>
              <w:spacing w:before="40" w:after="40"/>
              <w:jc w:val="center"/>
              <w:rPr>
                <w:color w:val="FFFFFF" w:themeColor="background1"/>
                <w:sz w:val="19"/>
                <w:szCs w:val="19"/>
              </w:rPr>
            </w:pPr>
            <w:r w:rsidRPr="00DA23DE">
              <w:rPr>
                <w:b/>
                <w:color w:val="FFFFFF" w:themeColor="background1"/>
                <w:sz w:val="19"/>
                <w:szCs w:val="19"/>
              </w:rPr>
              <w:t>Materials Published</w:t>
            </w:r>
          </w:p>
        </w:tc>
      </w:tr>
      <w:tr w14:paraId="1F59E36C" w14:textId="77777777" w:rsidTr="00D7036A">
        <w:tblPrEx>
          <w:tblW w:w="0" w:type="auto"/>
          <w:tblInd w:w="-5" w:type="dxa"/>
          <w:tblLook w:val="04A0"/>
        </w:tblPrEx>
        <w:trPr>
          <w:trHeight w:val="296"/>
        </w:trPr>
        <w:tc>
          <w:tcPr>
            <w:tcW w:w="1201" w:type="dxa"/>
            <w:tcBorders>
              <w:top w:val="single" w:sz="4" w:space="0" w:color="auto"/>
              <w:left w:val="single" w:sz="4" w:space="0" w:color="auto"/>
              <w:bottom w:val="single" w:sz="4" w:space="0" w:color="auto"/>
              <w:right w:val="single" w:sz="4" w:space="0" w:color="auto"/>
            </w:tcBorders>
            <w:shd w:val="clear" w:color="auto" w:fill="000000" w:themeFill="text2"/>
            <w:vAlign w:val="center"/>
          </w:tcPr>
          <w:p w:rsidR="003E2A50" w:rsidRPr="00BB6921" w:rsidP="00AF02E8" w14:paraId="041CA6A5" w14:textId="77777777">
            <w:pPr>
              <w:pStyle w:val="DisclaimerHeading"/>
              <w:rPr>
                <w:color w:val="auto"/>
                <w:sz w:val="19"/>
                <w:szCs w:val="19"/>
              </w:rPr>
            </w:pPr>
            <w:r w:rsidRPr="00BB6921">
              <w:rPr>
                <w:i w:val="0"/>
                <w:color w:val="auto"/>
                <w:sz w:val="19"/>
                <w:szCs w:val="19"/>
              </w:rPr>
              <w:t>Date</w:t>
            </w:r>
          </w:p>
        </w:tc>
        <w:tc>
          <w:tcPr>
            <w:tcW w:w="983" w:type="dxa"/>
            <w:tcBorders>
              <w:top w:val="single" w:sz="4" w:space="0" w:color="auto"/>
              <w:left w:val="single" w:sz="4" w:space="0" w:color="auto"/>
              <w:bottom w:val="single" w:sz="4" w:space="0" w:color="auto"/>
              <w:right w:val="single" w:sz="8" w:space="0" w:color="auto"/>
            </w:tcBorders>
            <w:shd w:val="clear" w:color="auto" w:fill="000000" w:themeFill="text2"/>
            <w:vAlign w:val="center"/>
          </w:tcPr>
          <w:p w:rsidR="003E2A50" w:rsidRPr="00BB6921" w:rsidP="00AF02E8" w14:paraId="5A31AD7B" w14:textId="77777777">
            <w:pPr>
              <w:pStyle w:val="DisclaimerHeading"/>
              <w:rPr>
                <w:color w:val="auto"/>
                <w:sz w:val="19"/>
                <w:szCs w:val="19"/>
              </w:rPr>
            </w:pPr>
            <w:r w:rsidRPr="00BB6921">
              <w:rPr>
                <w:color w:val="auto"/>
                <w:sz w:val="19"/>
                <w:szCs w:val="19"/>
              </w:rPr>
              <w:t>Time</w:t>
            </w:r>
          </w:p>
        </w:tc>
        <w:tc>
          <w:tcPr>
            <w:tcW w:w="3756" w:type="dxa"/>
            <w:tcBorders>
              <w:top w:val="single" w:sz="4" w:space="0" w:color="auto"/>
              <w:left w:val="single" w:sz="8" w:space="0" w:color="auto"/>
              <w:bottom w:val="single" w:sz="4" w:space="0" w:color="auto"/>
              <w:right w:val="single" w:sz="8" w:space="0" w:color="auto"/>
            </w:tcBorders>
            <w:shd w:val="clear" w:color="auto" w:fill="000000" w:themeFill="text2"/>
            <w:vAlign w:val="center"/>
          </w:tcPr>
          <w:p w:rsidR="003E2A50" w:rsidRPr="00BB6921" w:rsidP="00AF02E8" w14:paraId="3ED92199" w14:textId="77777777">
            <w:pPr>
              <w:pStyle w:val="DisclaimerHeading"/>
              <w:jc w:val="center"/>
              <w:rPr>
                <w:color w:val="auto"/>
                <w:sz w:val="19"/>
                <w:szCs w:val="19"/>
              </w:rPr>
            </w:pPr>
            <w:r w:rsidRPr="00BB6921">
              <w:rPr>
                <w:color w:val="auto"/>
                <w:sz w:val="19"/>
                <w:szCs w:val="19"/>
              </w:rPr>
              <w:t>Location</w:t>
            </w:r>
          </w:p>
        </w:tc>
        <w:tc>
          <w:tcPr>
            <w:tcW w:w="1816" w:type="dxa"/>
            <w:tcBorders>
              <w:top w:val="single" w:sz="4" w:space="0" w:color="auto"/>
              <w:left w:val="single" w:sz="6" w:space="0" w:color="FFFFFF" w:themeColor="background1"/>
              <w:bottom w:val="single" w:sz="4" w:space="0" w:color="auto"/>
              <w:right w:val="single" w:sz="6" w:space="0" w:color="FFFFFF" w:themeColor="background1"/>
            </w:tcBorders>
            <w:shd w:val="clear" w:color="auto" w:fill="000000" w:themeFill="text2"/>
            <w:vAlign w:val="center"/>
          </w:tcPr>
          <w:p w:rsidR="003E2A50" w:rsidRPr="00C10A93" w:rsidP="00AF02E8" w14:paraId="2AEAC339" w14:textId="77777777">
            <w:pPr>
              <w:pStyle w:val="DisclaimerHeading"/>
              <w:jc w:val="center"/>
              <w:rPr>
                <w:color w:val="FFFFFF" w:themeColor="background1"/>
                <w:sz w:val="19"/>
                <w:szCs w:val="19"/>
              </w:rPr>
            </w:pPr>
            <w:r w:rsidRPr="00C10A93">
              <w:rPr>
                <w:color w:val="FFFFFF" w:themeColor="background1"/>
                <w:sz w:val="19"/>
                <w:szCs w:val="19"/>
              </w:rPr>
              <w:t>5 p.m.</w:t>
            </w:r>
          </w:p>
        </w:tc>
        <w:tc>
          <w:tcPr>
            <w:tcW w:w="1534" w:type="dxa"/>
            <w:tcBorders>
              <w:top w:val="single" w:sz="4" w:space="0" w:color="auto"/>
              <w:left w:val="single" w:sz="6" w:space="0" w:color="FFFFFF" w:themeColor="background1"/>
              <w:bottom w:val="single" w:sz="4" w:space="0" w:color="auto"/>
              <w:right w:val="single" w:sz="4" w:space="0" w:color="auto"/>
            </w:tcBorders>
            <w:shd w:val="clear" w:color="auto" w:fill="000000" w:themeFill="text2"/>
            <w:vAlign w:val="center"/>
          </w:tcPr>
          <w:p w:rsidR="003E2A50" w:rsidRPr="00C10A93" w:rsidP="00AF02E8" w14:paraId="0B5036FB" w14:textId="77777777">
            <w:pPr>
              <w:pStyle w:val="DisclaimerHeading"/>
              <w:jc w:val="center"/>
              <w:rPr>
                <w:color w:val="FFFFFF" w:themeColor="background1"/>
                <w:sz w:val="19"/>
                <w:szCs w:val="19"/>
              </w:rPr>
            </w:pPr>
            <w:r w:rsidRPr="00C10A93">
              <w:rPr>
                <w:color w:val="FFFFFF" w:themeColor="background1"/>
                <w:sz w:val="19"/>
                <w:szCs w:val="19"/>
              </w:rPr>
              <w:t>4 p.m.</w:t>
            </w:r>
          </w:p>
        </w:tc>
      </w:tr>
      <w:tr w14:paraId="59290F94" w14:textId="77777777" w:rsidTr="00D7036A">
        <w:tblPrEx>
          <w:tblW w:w="0" w:type="auto"/>
          <w:tblInd w:w="-5" w:type="dxa"/>
          <w:tblLook w:val="04A0"/>
        </w:tblPrEx>
        <w:trPr>
          <w:trHeight w:val="331"/>
        </w:trPr>
        <w:tc>
          <w:tcPr>
            <w:tcW w:w="1201" w:type="dxa"/>
            <w:tcBorders>
              <w:top w:val="single" w:sz="4" w:space="0" w:color="auto"/>
              <w:left w:val="single" w:sz="4" w:space="0" w:color="auto"/>
              <w:bottom w:val="single" w:sz="4" w:space="0" w:color="auto"/>
              <w:right w:val="single" w:sz="4" w:space="0" w:color="auto"/>
            </w:tcBorders>
            <w:shd w:val="clear" w:color="auto" w:fill="E1F6FF"/>
          </w:tcPr>
          <w:p w:rsidR="009D5E0E" w:rsidRPr="009D5E0E" w:rsidP="009D5E0E" w14:paraId="56766E77" w14:textId="77777777">
            <w:pPr>
              <w:pStyle w:val="DisclaimerHeading"/>
              <w:spacing w:before="40" w:after="40" w:line="220" w:lineRule="exact"/>
              <w:rPr>
                <w:b w:val="0"/>
                <w:color w:val="auto"/>
                <w:sz w:val="18"/>
                <w:szCs w:val="18"/>
              </w:rPr>
            </w:pPr>
            <w:r w:rsidRPr="009D5E0E">
              <w:rPr>
                <w:b w:val="0"/>
                <w:i w:val="0"/>
                <w:color w:val="auto"/>
                <w:sz w:val="18"/>
                <w:szCs w:val="18"/>
              </w:rPr>
              <w:t>April 12</w:t>
            </w:r>
          </w:p>
        </w:tc>
        <w:tc>
          <w:tcPr>
            <w:tcW w:w="983" w:type="dxa"/>
            <w:tcBorders>
              <w:top w:val="single" w:sz="4" w:space="0" w:color="auto"/>
              <w:left w:val="single" w:sz="4" w:space="0" w:color="auto"/>
              <w:bottom w:val="single" w:sz="4" w:space="0" w:color="auto"/>
              <w:right w:val="single" w:sz="8" w:space="0" w:color="auto"/>
            </w:tcBorders>
          </w:tcPr>
          <w:p w:rsidR="009D5E0E" w:rsidRPr="00C10A93" w:rsidP="009D5E0E" w14:paraId="1878A8F8" w14:textId="77777777">
            <w:pPr>
              <w:pStyle w:val="DisclaimerHeading"/>
              <w:spacing w:before="40" w:after="40" w:line="220" w:lineRule="exact"/>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rsidR="009D5E0E" w:rsidRPr="00C10A93" w:rsidP="009D5E0E" w14:paraId="67F6EE7C" w14:textId="77777777">
            <w:pPr>
              <w:pStyle w:val="AttendeesList"/>
              <w:spacing w:before="40" w:after="40" w:line="220" w:lineRule="exact"/>
              <w:rPr>
                <w:szCs w:val="18"/>
              </w:rPr>
            </w:pPr>
            <w:r w:rsidRPr="00C10A93">
              <w:rPr>
                <w:szCs w:val="18"/>
              </w:rPr>
              <w:t>WebEx</w:t>
            </w:r>
            <w:r>
              <w:rPr>
                <w:szCs w:val="18"/>
              </w:rPr>
              <w:t xml:space="preserve"> / Conference &amp; Training Center</w:t>
            </w:r>
          </w:p>
        </w:tc>
        <w:tc>
          <w:tcPr>
            <w:tcW w:w="1816" w:type="dxa"/>
            <w:tcBorders>
              <w:top w:val="single" w:sz="4" w:space="0" w:color="auto"/>
              <w:left w:val="single" w:sz="4" w:space="0" w:color="auto"/>
              <w:bottom w:val="single" w:sz="4" w:space="0" w:color="auto"/>
              <w:right w:val="single" w:sz="4" w:space="0" w:color="auto"/>
            </w:tcBorders>
          </w:tcPr>
          <w:p w:rsidR="009D5E0E" w:rsidP="009D5E0E" w14:paraId="0727F453" w14:textId="77777777">
            <w:pPr>
              <w:pStyle w:val="DisclaimerHeading"/>
              <w:spacing w:before="40" w:after="40" w:line="220" w:lineRule="exact"/>
              <w:jc w:val="center"/>
              <w:rPr>
                <w:b w:val="0"/>
                <w:color w:val="auto"/>
                <w:sz w:val="18"/>
                <w:szCs w:val="18"/>
              </w:rPr>
            </w:pPr>
            <w:r>
              <w:rPr>
                <w:b w:val="0"/>
                <w:color w:val="auto"/>
                <w:sz w:val="18"/>
                <w:szCs w:val="18"/>
              </w:rPr>
              <w:t>March 31</w:t>
            </w:r>
          </w:p>
        </w:tc>
        <w:tc>
          <w:tcPr>
            <w:tcW w:w="1534" w:type="dxa"/>
            <w:tcBorders>
              <w:top w:val="single" w:sz="4" w:space="0" w:color="auto"/>
              <w:left w:val="single" w:sz="4" w:space="0" w:color="auto"/>
              <w:bottom w:val="single" w:sz="4" w:space="0" w:color="auto"/>
              <w:right w:val="single" w:sz="4" w:space="0" w:color="auto"/>
            </w:tcBorders>
          </w:tcPr>
          <w:p w:rsidR="009D5E0E" w:rsidP="009D5E0E" w14:paraId="22D4CF7F" w14:textId="77777777">
            <w:pPr>
              <w:pStyle w:val="DisclaimerHeading"/>
              <w:spacing w:before="40" w:after="40" w:line="220" w:lineRule="exact"/>
              <w:jc w:val="center"/>
              <w:rPr>
                <w:b w:val="0"/>
                <w:color w:val="auto"/>
                <w:sz w:val="18"/>
                <w:szCs w:val="18"/>
              </w:rPr>
            </w:pPr>
            <w:r>
              <w:rPr>
                <w:b w:val="0"/>
                <w:color w:val="auto"/>
                <w:sz w:val="18"/>
                <w:szCs w:val="18"/>
              </w:rPr>
              <w:t>April 5</w:t>
            </w:r>
          </w:p>
        </w:tc>
      </w:tr>
      <w:tr w14:paraId="41ED298A" w14:textId="77777777" w:rsidTr="00D7036A">
        <w:tblPrEx>
          <w:tblW w:w="0" w:type="auto"/>
          <w:tblInd w:w="-5" w:type="dxa"/>
          <w:tblLook w:val="04A0"/>
        </w:tblPrEx>
        <w:trPr>
          <w:trHeight w:val="331"/>
        </w:trPr>
        <w:tc>
          <w:tcPr>
            <w:tcW w:w="1201" w:type="dxa"/>
            <w:tcBorders>
              <w:top w:val="single" w:sz="4" w:space="0" w:color="auto"/>
              <w:left w:val="single" w:sz="4" w:space="0" w:color="auto"/>
              <w:bottom w:val="single" w:sz="4" w:space="0" w:color="auto"/>
              <w:right w:val="single" w:sz="4" w:space="0" w:color="auto"/>
            </w:tcBorders>
            <w:shd w:val="clear" w:color="auto" w:fill="E1F6FF"/>
          </w:tcPr>
          <w:p w:rsidR="009D5E0E" w:rsidRPr="009D5E0E" w:rsidP="009D5E0E" w14:paraId="174795CE" w14:textId="77777777">
            <w:pPr>
              <w:pStyle w:val="DisclaimerHeading"/>
              <w:spacing w:before="40" w:after="40" w:line="220" w:lineRule="exact"/>
              <w:rPr>
                <w:b w:val="0"/>
                <w:color w:val="auto"/>
                <w:sz w:val="18"/>
                <w:szCs w:val="18"/>
              </w:rPr>
            </w:pPr>
            <w:r w:rsidRPr="009D5E0E">
              <w:rPr>
                <w:b w:val="0"/>
                <w:i w:val="0"/>
                <w:color w:val="auto"/>
                <w:sz w:val="18"/>
                <w:szCs w:val="18"/>
              </w:rPr>
              <w:t>May 10</w:t>
            </w:r>
          </w:p>
        </w:tc>
        <w:tc>
          <w:tcPr>
            <w:tcW w:w="983" w:type="dxa"/>
            <w:tcBorders>
              <w:top w:val="single" w:sz="4" w:space="0" w:color="auto"/>
              <w:left w:val="single" w:sz="4" w:space="0" w:color="auto"/>
              <w:bottom w:val="single" w:sz="4" w:space="0" w:color="auto"/>
              <w:right w:val="single" w:sz="8" w:space="0" w:color="auto"/>
            </w:tcBorders>
          </w:tcPr>
          <w:p w:rsidR="009D5E0E" w:rsidRPr="00C10A93" w:rsidP="009D5E0E" w14:paraId="304ACF09" w14:textId="77777777">
            <w:pPr>
              <w:pStyle w:val="DisclaimerHeading"/>
              <w:spacing w:before="40" w:after="40" w:line="220" w:lineRule="exact"/>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rsidR="009D5E0E" w:rsidRPr="00C10A93" w:rsidP="009D5E0E" w14:paraId="40F565E2" w14:textId="77777777">
            <w:pPr>
              <w:pStyle w:val="AttendeesList"/>
              <w:spacing w:before="40" w:after="40" w:line="220" w:lineRule="exact"/>
              <w:rPr>
                <w:szCs w:val="18"/>
              </w:rPr>
            </w:pPr>
            <w:r w:rsidRPr="00C10A93">
              <w:rPr>
                <w:szCs w:val="18"/>
              </w:rPr>
              <w:t>WebEx</w:t>
            </w:r>
            <w:r>
              <w:rPr>
                <w:szCs w:val="18"/>
              </w:rPr>
              <w:t xml:space="preserve"> / Conference &amp; Training Center</w:t>
            </w:r>
          </w:p>
        </w:tc>
        <w:tc>
          <w:tcPr>
            <w:tcW w:w="1816" w:type="dxa"/>
            <w:tcBorders>
              <w:top w:val="single" w:sz="4" w:space="0" w:color="auto"/>
              <w:left w:val="single" w:sz="4" w:space="0" w:color="auto"/>
              <w:bottom w:val="single" w:sz="4" w:space="0" w:color="auto"/>
              <w:right w:val="single" w:sz="4" w:space="0" w:color="auto"/>
            </w:tcBorders>
          </w:tcPr>
          <w:p w:rsidR="009D5E0E" w:rsidP="009D5E0E" w14:paraId="2152723C" w14:textId="77777777">
            <w:pPr>
              <w:pStyle w:val="DisclaimerHeading"/>
              <w:spacing w:before="40" w:after="40" w:line="220" w:lineRule="exact"/>
              <w:jc w:val="center"/>
              <w:rPr>
                <w:b w:val="0"/>
                <w:color w:val="auto"/>
                <w:sz w:val="18"/>
                <w:szCs w:val="18"/>
              </w:rPr>
            </w:pPr>
            <w:r>
              <w:rPr>
                <w:b w:val="0"/>
                <w:color w:val="auto"/>
                <w:sz w:val="18"/>
                <w:szCs w:val="18"/>
              </w:rPr>
              <w:t>April 28</w:t>
            </w:r>
          </w:p>
        </w:tc>
        <w:tc>
          <w:tcPr>
            <w:tcW w:w="1534" w:type="dxa"/>
            <w:tcBorders>
              <w:top w:val="single" w:sz="4" w:space="0" w:color="auto"/>
              <w:left w:val="single" w:sz="4" w:space="0" w:color="auto"/>
              <w:bottom w:val="single" w:sz="4" w:space="0" w:color="auto"/>
              <w:right w:val="single" w:sz="4" w:space="0" w:color="auto"/>
            </w:tcBorders>
          </w:tcPr>
          <w:p w:rsidR="009D5E0E" w:rsidP="009D5E0E" w14:paraId="72F5272F" w14:textId="77777777">
            <w:pPr>
              <w:pStyle w:val="DisclaimerHeading"/>
              <w:spacing w:before="40" w:after="40" w:line="220" w:lineRule="exact"/>
              <w:jc w:val="center"/>
              <w:rPr>
                <w:b w:val="0"/>
                <w:color w:val="auto"/>
                <w:sz w:val="18"/>
                <w:szCs w:val="18"/>
              </w:rPr>
            </w:pPr>
            <w:r>
              <w:rPr>
                <w:b w:val="0"/>
                <w:color w:val="auto"/>
                <w:sz w:val="18"/>
                <w:szCs w:val="18"/>
              </w:rPr>
              <w:t>May 3</w:t>
            </w:r>
          </w:p>
        </w:tc>
      </w:tr>
      <w:tr w14:paraId="2B98ADD4" w14:textId="77777777" w:rsidTr="00D7036A">
        <w:tblPrEx>
          <w:tblW w:w="0" w:type="auto"/>
          <w:tblInd w:w="-5" w:type="dxa"/>
          <w:tblLook w:val="04A0"/>
        </w:tblPrEx>
        <w:trPr>
          <w:trHeight w:val="331"/>
        </w:trPr>
        <w:tc>
          <w:tcPr>
            <w:tcW w:w="1201" w:type="dxa"/>
            <w:tcBorders>
              <w:top w:val="single" w:sz="4" w:space="0" w:color="auto"/>
              <w:left w:val="single" w:sz="4" w:space="0" w:color="auto"/>
              <w:bottom w:val="single" w:sz="4" w:space="0" w:color="auto"/>
              <w:right w:val="single" w:sz="4" w:space="0" w:color="auto"/>
            </w:tcBorders>
            <w:shd w:val="clear" w:color="auto" w:fill="E1F6FF"/>
          </w:tcPr>
          <w:p w:rsidR="009D5E0E" w:rsidRPr="009D5E0E" w:rsidP="009D5E0E" w14:paraId="425F6986" w14:textId="77777777">
            <w:pPr>
              <w:pStyle w:val="DisclaimerHeading"/>
              <w:spacing w:before="40" w:after="40" w:line="220" w:lineRule="exact"/>
              <w:rPr>
                <w:b w:val="0"/>
                <w:color w:val="auto"/>
                <w:sz w:val="18"/>
                <w:szCs w:val="18"/>
              </w:rPr>
            </w:pPr>
            <w:r w:rsidRPr="009D5E0E">
              <w:rPr>
                <w:b w:val="0"/>
                <w:i w:val="0"/>
                <w:color w:val="auto"/>
                <w:sz w:val="18"/>
                <w:szCs w:val="18"/>
              </w:rPr>
              <w:t>June 7</w:t>
            </w:r>
          </w:p>
        </w:tc>
        <w:tc>
          <w:tcPr>
            <w:tcW w:w="983" w:type="dxa"/>
            <w:tcBorders>
              <w:top w:val="single" w:sz="4" w:space="0" w:color="auto"/>
              <w:left w:val="single" w:sz="4" w:space="0" w:color="auto"/>
              <w:bottom w:val="single" w:sz="4" w:space="0" w:color="auto"/>
              <w:right w:val="single" w:sz="8" w:space="0" w:color="auto"/>
            </w:tcBorders>
          </w:tcPr>
          <w:p w:rsidR="009D5E0E" w:rsidRPr="00C10A93" w:rsidP="009D5E0E" w14:paraId="61602413" w14:textId="77777777">
            <w:pPr>
              <w:pStyle w:val="DisclaimerHeading"/>
              <w:spacing w:before="40" w:after="40" w:line="220" w:lineRule="exact"/>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rsidR="009D5E0E" w:rsidRPr="00C10A93" w:rsidP="009D5E0E" w14:paraId="4054EA68" w14:textId="77777777">
            <w:pPr>
              <w:pStyle w:val="AttendeesList"/>
              <w:spacing w:before="40" w:after="40" w:line="220" w:lineRule="exact"/>
              <w:rPr>
                <w:szCs w:val="18"/>
              </w:rPr>
            </w:pPr>
            <w:r w:rsidRPr="00C10A93">
              <w:rPr>
                <w:szCs w:val="18"/>
              </w:rPr>
              <w:t>WebEx</w:t>
            </w:r>
            <w:r>
              <w:rPr>
                <w:szCs w:val="18"/>
              </w:rPr>
              <w:t xml:space="preserve"> / Conference &amp; Training Center</w:t>
            </w:r>
          </w:p>
        </w:tc>
        <w:tc>
          <w:tcPr>
            <w:tcW w:w="1816" w:type="dxa"/>
            <w:tcBorders>
              <w:top w:val="single" w:sz="4" w:space="0" w:color="auto"/>
              <w:left w:val="single" w:sz="4" w:space="0" w:color="auto"/>
              <w:bottom w:val="single" w:sz="4" w:space="0" w:color="auto"/>
              <w:right w:val="single" w:sz="4" w:space="0" w:color="auto"/>
            </w:tcBorders>
          </w:tcPr>
          <w:p w:rsidR="009D5E0E" w:rsidP="009D5E0E" w14:paraId="14B17B24" w14:textId="77777777">
            <w:pPr>
              <w:pStyle w:val="DisclaimerHeading"/>
              <w:spacing w:before="40" w:after="40" w:line="220" w:lineRule="exact"/>
              <w:jc w:val="center"/>
              <w:rPr>
                <w:b w:val="0"/>
                <w:color w:val="auto"/>
                <w:sz w:val="18"/>
                <w:szCs w:val="18"/>
              </w:rPr>
            </w:pPr>
            <w:r>
              <w:rPr>
                <w:b w:val="0"/>
                <w:color w:val="auto"/>
                <w:sz w:val="18"/>
                <w:szCs w:val="18"/>
              </w:rPr>
              <w:t>May 26</w:t>
            </w:r>
          </w:p>
        </w:tc>
        <w:tc>
          <w:tcPr>
            <w:tcW w:w="1534" w:type="dxa"/>
            <w:tcBorders>
              <w:top w:val="single" w:sz="4" w:space="0" w:color="auto"/>
              <w:left w:val="single" w:sz="4" w:space="0" w:color="auto"/>
              <w:bottom w:val="single" w:sz="4" w:space="0" w:color="auto"/>
              <w:right w:val="single" w:sz="4" w:space="0" w:color="auto"/>
            </w:tcBorders>
          </w:tcPr>
          <w:p w:rsidR="009D5E0E" w:rsidP="009D5E0E" w14:paraId="77CDC202" w14:textId="77777777">
            <w:pPr>
              <w:pStyle w:val="DisclaimerHeading"/>
              <w:spacing w:before="40" w:after="40" w:line="220" w:lineRule="exact"/>
              <w:jc w:val="center"/>
              <w:rPr>
                <w:b w:val="0"/>
                <w:color w:val="auto"/>
                <w:sz w:val="18"/>
                <w:szCs w:val="18"/>
              </w:rPr>
            </w:pPr>
            <w:r>
              <w:rPr>
                <w:b w:val="0"/>
                <w:color w:val="auto"/>
                <w:sz w:val="18"/>
                <w:szCs w:val="18"/>
              </w:rPr>
              <w:t>May 31</w:t>
            </w:r>
          </w:p>
        </w:tc>
      </w:tr>
      <w:tr w14:paraId="00DE61C0" w14:textId="77777777" w:rsidTr="00D7036A">
        <w:tblPrEx>
          <w:tblW w:w="0" w:type="auto"/>
          <w:tblInd w:w="-5" w:type="dxa"/>
          <w:tblLook w:val="04A0"/>
        </w:tblPrEx>
        <w:trPr>
          <w:trHeight w:val="331"/>
        </w:trPr>
        <w:tc>
          <w:tcPr>
            <w:tcW w:w="1201" w:type="dxa"/>
            <w:tcBorders>
              <w:top w:val="single" w:sz="4" w:space="0" w:color="auto"/>
              <w:left w:val="single" w:sz="4" w:space="0" w:color="auto"/>
              <w:bottom w:val="single" w:sz="4" w:space="0" w:color="auto"/>
              <w:right w:val="single" w:sz="4" w:space="0" w:color="auto"/>
            </w:tcBorders>
            <w:shd w:val="clear" w:color="auto" w:fill="E1F6FF"/>
          </w:tcPr>
          <w:p w:rsidR="009D5E0E" w:rsidRPr="009D5E0E" w:rsidP="009D5E0E" w14:paraId="1B517576" w14:textId="77777777">
            <w:pPr>
              <w:pStyle w:val="DisclaimerHeading"/>
              <w:spacing w:before="40" w:after="40" w:line="220" w:lineRule="exact"/>
              <w:rPr>
                <w:b w:val="0"/>
                <w:color w:val="auto"/>
                <w:sz w:val="18"/>
                <w:szCs w:val="18"/>
              </w:rPr>
            </w:pPr>
            <w:r w:rsidRPr="009D5E0E">
              <w:rPr>
                <w:b w:val="0"/>
                <w:i w:val="0"/>
                <w:color w:val="auto"/>
                <w:sz w:val="18"/>
                <w:szCs w:val="18"/>
              </w:rPr>
              <w:t>July 12</w:t>
            </w:r>
          </w:p>
        </w:tc>
        <w:tc>
          <w:tcPr>
            <w:tcW w:w="983" w:type="dxa"/>
            <w:tcBorders>
              <w:top w:val="single" w:sz="4" w:space="0" w:color="auto"/>
              <w:left w:val="single" w:sz="4" w:space="0" w:color="auto"/>
              <w:bottom w:val="single" w:sz="4" w:space="0" w:color="auto"/>
              <w:right w:val="single" w:sz="8" w:space="0" w:color="auto"/>
            </w:tcBorders>
          </w:tcPr>
          <w:p w:rsidR="009D5E0E" w:rsidRPr="00C10A93" w:rsidP="009D5E0E" w14:paraId="1F13E25F" w14:textId="77777777">
            <w:pPr>
              <w:pStyle w:val="DisclaimerHeading"/>
              <w:spacing w:before="40" w:after="40" w:line="220" w:lineRule="exact"/>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rsidR="009D5E0E" w:rsidRPr="00C10A93" w:rsidP="009D5E0E" w14:paraId="58E01A52" w14:textId="77777777">
            <w:pPr>
              <w:pStyle w:val="AttendeesList"/>
              <w:spacing w:before="40" w:after="40" w:line="220" w:lineRule="exact"/>
              <w:rPr>
                <w:szCs w:val="18"/>
              </w:rPr>
            </w:pPr>
            <w:r w:rsidRPr="00C10A93">
              <w:rPr>
                <w:szCs w:val="18"/>
              </w:rPr>
              <w:t>WebEx</w:t>
            </w:r>
            <w:r>
              <w:rPr>
                <w:szCs w:val="18"/>
              </w:rPr>
              <w:t xml:space="preserve"> / Conference &amp; Training Center</w:t>
            </w:r>
          </w:p>
        </w:tc>
        <w:tc>
          <w:tcPr>
            <w:tcW w:w="1816" w:type="dxa"/>
            <w:tcBorders>
              <w:top w:val="single" w:sz="4" w:space="0" w:color="auto"/>
              <w:left w:val="single" w:sz="4" w:space="0" w:color="auto"/>
              <w:bottom w:val="single" w:sz="4" w:space="0" w:color="auto"/>
              <w:right w:val="single" w:sz="4" w:space="0" w:color="auto"/>
            </w:tcBorders>
          </w:tcPr>
          <w:p w:rsidR="009D5E0E" w:rsidP="009D5E0E" w14:paraId="285EA464" w14:textId="77777777">
            <w:pPr>
              <w:pStyle w:val="DisclaimerHeading"/>
              <w:spacing w:before="40" w:after="40" w:line="220" w:lineRule="exact"/>
              <w:jc w:val="center"/>
              <w:rPr>
                <w:b w:val="0"/>
                <w:color w:val="auto"/>
                <w:sz w:val="18"/>
                <w:szCs w:val="18"/>
              </w:rPr>
            </w:pPr>
            <w:r>
              <w:rPr>
                <w:b w:val="0"/>
                <w:color w:val="auto"/>
                <w:sz w:val="18"/>
                <w:szCs w:val="18"/>
              </w:rPr>
              <w:t>June 29</w:t>
            </w:r>
          </w:p>
        </w:tc>
        <w:tc>
          <w:tcPr>
            <w:tcW w:w="1534" w:type="dxa"/>
            <w:tcBorders>
              <w:top w:val="single" w:sz="4" w:space="0" w:color="auto"/>
              <w:left w:val="single" w:sz="4" w:space="0" w:color="auto"/>
              <w:bottom w:val="single" w:sz="4" w:space="0" w:color="auto"/>
              <w:right w:val="single" w:sz="4" w:space="0" w:color="auto"/>
            </w:tcBorders>
          </w:tcPr>
          <w:p w:rsidR="009D5E0E" w:rsidP="009D5E0E" w14:paraId="51D559AF" w14:textId="77777777">
            <w:pPr>
              <w:pStyle w:val="DisclaimerHeading"/>
              <w:spacing w:before="40" w:after="40" w:line="220" w:lineRule="exact"/>
              <w:jc w:val="center"/>
              <w:rPr>
                <w:b w:val="0"/>
                <w:color w:val="auto"/>
                <w:sz w:val="18"/>
                <w:szCs w:val="18"/>
              </w:rPr>
            </w:pPr>
            <w:r>
              <w:rPr>
                <w:b w:val="0"/>
                <w:color w:val="auto"/>
                <w:sz w:val="18"/>
                <w:szCs w:val="18"/>
              </w:rPr>
              <w:t>July 5</w:t>
            </w:r>
          </w:p>
        </w:tc>
      </w:tr>
      <w:tr w14:paraId="5F24CC13" w14:textId="77777777" w:rsidTr="00D7036A">
        <w:tblPrEx>
          <w:tblW w:w="0" w:type="auto"/>
          <w:tblInd w:w="-5" w:type="dxa"/>
          <w:tblLook w:val="04A0"/>
        </w:tblPrEx>
        <w:trPr>
          <w:trHeight w:val="331"/>
        </w:trPr>
        <w:tc>
          <w:tcPr>
            <w:tcW w:w="1201" w:type="dxa"/>
            <w:tcBorders>
              <w:top w:val="single" w:sz="4" w:space="0" w:color="auto"/>
              <w:left w:val="single" w:sz="4" w:space="0" w:color="auto"/>
              <w:bottom w:val="single" w:sz="4" w:space="0" w:color="auto"/>
              <w:right w:val="single" w:sz="4" w:space="0" w:color="auto"/>
            </w:tcBorders>
            <w:shd w:val="clear" w:color="auto" w:fill="E1F6FF"/>
          </w:tcPr>
          <w:p w:rsidR="009D5E0E" w:rsidRPr="009D5E0E" w:rsidP="009D5E0E" w14:paraId="6E58A7B0" w14:textId="77777777">
            <w:pPr>
              <w:pStyle w:val="DisclaimerHeading"/>
              <w:spacing w:before="40" w:after="40" w:line="220" w:lineRule="exact"/>
              <w:rPr>
                <w:b w:val="0"/>
                <w:color w:val="auto"/>
                <w:sz w:val="18"/>
                <w:szCs w:val="18"/>
              </w:rPr>
            </w:pPr>
            <w:r w:rsidRPr="009D5E0E">
              <w:rPr>
                <w:b w:val="0"/>
                <w:i w:val="0"/>
                <w:color w:val="auto"/>
                <w:sz w:val="18"/>
                <w:szCs w:val="18"/>
              </w:rPr>
              <w:t>August 9</w:t>
            </w:r>
          </w:p>
        </w:tc>
        <w:tc>
          <w:tcPr>
            <w:tcW w:w="983" w:type="dxa"/>
            <w:tcBorders>
              <w:top w:val="single" w:sz="4" w:space="0" w:color="auto"/>
              <w:left w:val="single" w:sz="4" w:space="0" w:color="auto"/>
              <w:bottom w:val="single" w:sz="4" w:space="0" w:color="auto"/>
              <w:right w:val="single" w:sz="8" w:space="0" w:color="auto"/>
            </w:tcBorders>
          </w:tcPr>
          <w:p w:rsidR="009D5E0E" w:rsidRPr="00C10A93" w:rsidP="009D5E0E" w14:paraId="5A25F9D5" w14:textId="77777777">
            <w:pPr>
              <w:pStyle w:val="DisclaimerHeading"/>
              <w:spacing w:before="40" w:after="40" w:line="220" w:lineRule="exact"/>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rsidR="009D5E0E" w:rsidRPr="00C10A93" w:rsidP="009D5E0E" w14:paraId="7DEE3F29" w14:textId="77777777">
            <w:pPr>
              <w:pStyle w:val="AttendeesList"/>
              <w:spacing w:before="40" w:after="40" w:line="220" w:lineRule="exact"/>
              <w:rPr>
                <w:szCs w:val="18"/>
              </w:rPr>
            </w:pPr>
            <w:r w:rsidRPr="00C10A93">
              <w:rPr>
                <w:szCs w:val="18"/>
              </w:rPr>
              <w:t>WebEx</w:t>
            </w:r>
            <w:r>
              <w:rPr>
                <w:szCs w:val="18"/>
              </w:rPr>
              <w:t xml:space="preserve"> / Conference &amp; Training Center</w:t>
            </w:r>
          </w:p>
        </w:tc>
        <w:tc>
          <w:tcPr>
            <w:tcW w:w="1816" w:type="dxa"/>
            <w:tcBorders>
              <w:top w:val="single" w:sz="4" w:space="0" w:color="auto"/>
              <w:left w:val="single" w:sz="4" w:space="0" w:color="auto"/>
              <w:bottom w:val="single" w:sz="4" w:space="0" w:color="auto"/>
              <w:right w:val="single" w:sz="4" w:space="0" w:color="auto"/>
            </w:tcBorders>
          </w:tcPr>
          <w:p w:rsidR="009D5E0E" w:rsidP="009D5E0E" w14:paraId="37F9FF7B" w14:textId="77777777">
            <w:pPr>
              <w:pStyle w:val="DisclaimerHeading"/>
              <w:spacing w:before="40" w:after="40" w:line="220" w:lineRule="exact"/>
              <w:jc w:val="center"/>
              <w:rPr>
                <w:b w:val="0"/>
                <w:color w:val="auto"/>
                <w:sz w:val="18"/>
                <w:szCs w:val="18"/>
              </w:rPr>
            </w:pPr>
            <w:r>
              <w:rPr>
                <w:b w:val="0"/>
                <w:color w:val="auto"/>
                <w:sz w:val="18"/>
                <w:szCs w:val="18"/>
              </w:rPr>
              <w:t>July 28</w:t>
            </w:r>
          </w:p>
        </w:tc>
        <w:tc>
          <w:tcPr>
            <w:tcW w:w="1534" w:type="dxa"/>
            <w:tcBorders>
              <w:top w:val="single" w:sz="4" w:space="0" w:color="auto"/>
              <w:left w:val="single" w:sz="4" w:space="0" w:color="auto"/>
              <w:bottom w:val="single" w:sz="4" w:space="0" w:color="auto"/>
              <w:right w:val="single" w:sz="4" w:space="0" w:color="auto"/>
            </w:tcBorders>
          </w:tcPr>
          <w:p w:rsidR="009D5E0E" w:rsidP="009D5E0E" w14:paraId="0CCAE7A1" w14:textId="77777777">
            <w:pPr>
              <w:pStyle w:val="DisclaimerHeading"/>
              <w:spacing w:before="40" w:after="40" w:line="220" w:lineRule="exact"/>
              <w:jc w:val="center"/>
              <w:rPr>
                <w:b w:val="0"/>
                <w:color w:val="auto"/>
                <w:sz w:val="18"/>
                <w:szCs w:val="18"/>
              </w:rPr>
            </w:pPr>
            <w:r>
              <w:rPr>
                <w:b w:val="0"/>
                <w:color w:val="auto"/>
                <w:sz w:val="18"/>
                <w:szCs w:val="18"/>
              </w:rPr>
              <w:t>August 2</w:t>
            </w:r>
          </w:p>
        </w:tc>
      </w:tr>
      <w:tr w14:paraId="7F14B965" w14:textId="77777777" w:rsidTr="00D7036A">
        <w:tblPrEx>
          <w:tblW w:w="0" w:type="auto"/>
          <w:tblInd w:w="-5" w:type="dxa"/>
          <w:tblLook w:val="04A0"/>
        </w:tblPrEx>
        <w:trPr>
          <w:trHeight w:val="331"/>
        </w:trPr>
        <w:tc>
          <w:tcPr>
            <w:tcW w:w="1201" w:type="dxa"/>
            <w:tcBorders>
              <w:top w:val="single" w:sz="4" w:space="0" w:color="auto"/>
              <w:left w:val="single" w:sz="4" w:space="0" w:color="auto"/>
              <w:bottom w:val="single" w:sz="4" w:space="0" w:color="auto"/>
              <w:right w:val="single" w:sz="4" w:space="0" w:color="auto"/>
            </w:tcBorders>
            <w:shd w:val="clear" w:color="auto" w:fill="E1F6FF"/>
          </w:tcPr>
          <w:p w:rsidR="009D5E0E" w:rsidRPr="009D5E0E" w:rsidP="009D5E0E" w14:paraId="21B5E4C6" w14:textId="77777777">
            <w:pPr>
              <w:pStyle w:val="DisclaimerHeading"/>
              <w:spacing w:before="40" w:after="40" w:line="220" w:lineRule="exact"/>
              <w:rPr>
                <w:b w:val="0"/>
                <w:color w:val="auto"/>
                <w:sz w:val="18"/>
                <w:szCs w:val="18"/>
              </w:rPr>
            </w:pPr>
            <w:r w:rsidRPr="009D5E0E">
              <w:rPr>
                <w:b w:val="0"/>
                <w:i w:val="0"/>
                <w:color w:val="auto"/>
                <w:sz w:val="18"/>
                <w:szCs w:val="18"/>
              </w:rPr>
              <w:t>September 6</w:t>
            </w:r>
          </w:p>
        </w:tc>
        <w:tc>
          <w:tcPr>
            <w:tcW w:w="983" w:type="dxa"/>
            <w:tcBorders>
              <w:top w:val="single" w:sz="4" w:space="0" w:color="auto"/>
              <w:left w:val="single" w:sz="4" w:space="0" w:color="auto"/>
              <w:bottom w:val="single" w:sz="4" w:space="0" w:color="auto"/>
              <w:right w:val="single" w:sz="8" w:space="0" w:color="auto"/>
            </w:tcBorders>
          </w:tcPr>
          <w:p w:rsidR="009D5E0E" w:rsidRPr="00C10A93" w:rsidP="009D5E0E" w14:paraId="5A163AAC" w14:textId="77777777">
            <w:pPr>
              <w:pStyle w:val="DisclaimerHeading"/>
              <w:spacing w:before="40" w:after="40" w:line="220" w:lineRule="exact"/>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rsidR="009D5E0E" w:rsidRPr="00C10A93" w:rsidP="009D5E0E" w14:paraId="21D5C1E9" w14:textId="77777777">
            <w:pPr>
              <w:pStyle w:val="AttendeesList"/>
              <w:spacing w:before="40" w:after="40" w:line="220" w:lineRule="exact"/>
              <w:rPr>
                <w:szCs w:val="18"/>
              </w:rPr>
            </w:pPr>
            <w:r w:rsidRPr="00C10A93">
              <w:rPr>
                <w:szCs w:val="18"/>
              </w:rPr>
              <w:t>WebEx</w:t>
            </w:r>
            <w:r>
              <w:rPr>
                <w:szCs w:val="18"/>
              </w:rPr>
              <w:t xml:space="preserve"> / Conference &amp; Training Center</w:t>
            </w:r>
          </w:p>
        </w:tc>
        <w:tc>
          <w:tcPr>
            <w:tcW w:w="1816" w:type="dxa"/>
            <w:tcBorders>
              <w:top w:val="single" w:sz="4" w:space="0" w:color="auto"/>
              <w:left w:val="single" w:sz="4" w:space="0" w:color="auto"/>
              <w:bottom w:val="single" w:sz="4" w:space="0" w:color="auto"/>
              <w:right w:val="single" w:sz="4" w:space="0" w:color="auto"/>
            </w:tcBorders>
          </w:tcPr>
          <w:p w:rsidR="009D5E0E" w:rsidP="009D5E0E" w14:paraId="207CD0ED" w14:textId="77777777">
            <w:pPr>
              <w:pStyle w:val="DisclaimerHeading"/>
              <w:spacing w:before="40" w:after="40" w:line="220" w:lineRule="exact"/>
              <w:jc w:val="center"/>
              <w:rPr>
                <w:b w:val="0"/>
                <w:color w:val="auto"/>
                <w:sz w:val="18"/>
                <w:szCs w:val="18"/>
              </w:rPr>
            </w:pPr>
            <w:r>
              <w:rPr>
                <w:b w:val="0"/>
                <w:color w:val="auto"/>
                <w:sz w:val="18"/>
                <w:szCs w:val="18"/>
              </w:rPr>
              <w:t>August 25</w:t>
            </w:r>
          </w:p>
        </w:tc>
        <w:tc>
          <w:tcPr>
            <w:tcW w:w="1534" w:type="dxa"/>
            <w:tcBorders>
              <w:top w:val="single" w:sz="4" w:space="0" w:color="auto"/>
              <w:left w:val="single" w:sz="4" w:space="0" w:color="auto"/>
              <w:bottom w:val="single" w:sz="4" w:space="0" w:color="auto"/>
              <w:right w:val="single" w:sz="4" w:space="0" w:color="auto"/>
            </w:tcBorders>
          </w:tcPr>
          <w:p w:rsidR="009D5E0E" w:rsidP="009D5E0E" w14:paraId="6F67E04C" w14:textId="77777777">
            <w:pPr>
              <w:pStyle w:val="DisclaimerHeading"/>
              <w:spacing w:before="40" w:after="40" w:line="220" w:lineRule="exact"/>
              <w:jc w:val="center"/>
              <w:rPr>
                <w:b w:val="0"/>
                <w:color w:val="auto"/>
                <w:sz w:val="18"/>
                <w:szCs w:val="18"/>
              </w:rPr>
            </w:pPr>
            <w:r>
              <w:rPr>
                <w:b w:val="0"/>
                <w:color w:val="auto"/>
                <w:sz w:val="18"/>
                <w:szCs w:val="18"/>
              </w:rPr>
              <w:t>August 30</w:t>
            </w:r>
          </w:p>
        </w:tc>
      </w:tr>
      <w:tr w14:paraId="215FA976" w14:textId="77777777" w:rsidTr="00D7036A">
        <w:tblPrEx>
          <w:tblW w:w="0" w:type="auto"/>
          <w:tblInd w:w="-5" w:type="dxa"/>
          <w:tblLook w:val="04A0"/>
        </w:tblPrEx>
        <w:trPr>
          <w:trHeight w:val="331"/>
        </w:trPr>
        <w:tc>
          <w:tcPr>
            <w:tcW w:w="1201" w:type="dxa"/>
            <w:tcBorders>
              <w:top w:val="single" w:sz="4" w:space="0" w:color="auto"/>
              <w:left w:val="single" w:sz="4" w:space="0" w:color="auto"/>
              <w:bottom w:val="single" w:sz="4" w:space="0" w:color="auto"/>
              <w:right w:val="single" w:sz="4" w:space="0" w:color="auto"/>
            </w:tcBorders>
            <w:shd w:val="clear" w:color="auto" w:fill="E1F6FF"/>
          </w:tcPr>
          <w:p w:rsidR="009D5E0E" w:rsidRPr="009D5E0E" w:rsidP="009D5E0E" w14:paraId="59194636" w14:textId="77777777">
            <w:pPr>
              <w:pStyle w:val="DisclaimerHeading"/>
              <w:spacing w:before="40" w:after="40" w:line="220" w:lineRule="exact"/>
              <w:rPr>
                <w:b w:val="0"/>
                <w:color w:val="auto"/>
                <w:sz w:val="18"/>
                <w:szCs w:val="18"/>
              </w:rPr>
            </w:pPr>
            <w:r w:rsidRPr="009D5E0E">
              <w:rPr>
                <w:b w:val="0"/>
                <w:i w:val="0"/>
                <w:color w:val="auto"/>
                <w:sz w:val="18"/>
                <w:szCs w:val="18"/>
              </w:rPr>
              <w:t>October 4</w:t>
            </w:r>
          </w:p>
        </w:tc>
        <w:tc>
          <w:tcPr>
            <w:tcW w:w="983" w:type="dxa"/>
            <w:tcBorders>
              <w:top w:val="single" w:sz="4" w:space="0" w:color="auto"/>
              <w:left w:val="single" w:sz="4" w:space="0" w:color="auto"/>
              <w:bottom w:val="single" w:sz="4" w:space="0" w:color="auto"/>
              <w:right w:val="single" w:sz="8" w:space="0" w:color="auto"/>
            </w:tcBorders>
          </w:tcPr>
          <w:p w:rsidR="009D5E0E" w:rsidRPr="00C10A93" w:rsidP="009D5E0E" w14:paraId="39A75C76" w14:textId="77777777">
            <w:pPr>
              <w:pStyle w:val="DisclaimerHeading"/>
              <w:spacing w:before="40" w:after="40" w:line="220" w:lineRule="exact"/>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rsidR="009D5E0E" w:rsidRPr="00C10A93" w:rsidP="009D5E0E" w14:paraId="6492E259" w14:textId="77777777">
            <w:pPr>
              <w:pStyle w:val="AttendeesList"/>
              <w:spacing w:before="40" w:after="40" w:line="220" w:lineRule="exact"/>
              <w:rPr>
                <w:szCs w:val="18"/>
              </w:rPr>
            </w:pPr>
            <w:r w:rsidRPr="00C10A93">
              <w:rPr>
                <w:szCs w:val="18"/>
              </w:rPr>
              <w:t>WebEx</w:t>
            </w:r>
            <w:r>
              <w:rPr>
                <w:szCs w:val="18"/>
              </w:rPr>
              <w:t xml:space="preserve"> / Conference &amp; Training Center</w:t>
            </w:r>
          </w:p>
        </w:tc>
        <w:tc>
          <w:tcPr>
            <w:tcW w:w="1816" w:type="dxa"/>
            <w:tcBorders>
              <w:top w:val="single" w:sz="4" w:space="0" w:color="auto"/>
              <w:left w:val="single" w:sz="4" w:space="0" w:color="auto"/>
              <w:bottom w:val="single" w:sz="4" w:space="0" w:color="auto"/>
              <w:right w:val="single" w:sz="4" w:space="0" w:color="auto"/>
            </w:tcBorders>
          </w:tcPr>
          <w:p w:rsidR="009D5E0E" w:rsidP="009D5E0E" w14:paraId="7202551C" w14:textId="77777777">
            <w:pPr>
              <w:pStyle w:val="DisclaimerHeading"/>
              <w:spacing w:before="40" w:after="40" w:line="220" w:lineRule="exact"/>
              <w:jc w:val="center"/>
              <w:rPr>
                <w:b w:val="0"/>
                <w:color w:val="auto"/>
                <w:sz w:val="18"/>
                <w:szCs w:val="18"/>
              </w:rPr>
            </w:pPr>
            <w:r>
              <w:rPr>
                <w:b w:val="0"/>
                <w:color w:val="auto"/>
                <w:sz w:val="18"/>
                <w:szCs w:val="18"/>
              </w:rPr>
              <w:t>September 22</w:t>
            </w:r>
          </w:p>
        </w:tc>
        <w:tc>
          <w:tcPr>
            <w:tcW w:w="1534" w:type="dxa"/>
            <w:tcBorders>
              <w:top w:val="single" w:sz="4" w:space="0" w:color="auto"/>
              <w:left w:val="single" w:sz="4" w:space="0" w:color="auto"/>
              <w:bottom w:val="single" w:sz="4" w:space="0" w:color="auto"/>
              <w:right w:val="single" w:sz="4" w:space="0" w:color="auto"/>
            </w:tcBorders>
          </w:tcPr>
          <w:p w:rsidR="009D5E0E" w:rsidP="009D5E0E" w14:paraId="5E87F8C6" w14:textId="77777777">
            <w:pPr>
              <w:pStyle w:val="DisclaimerHeading"/>
              <w:spacing w:before="40" w:after="40" w:line="220" w:lineRule="exact"/>
              <w:jc w:val="center"/>
              <w:rPr>
                <w:b w:val="0"/>
                <w:color w:val="auto"/>
                <w:sz w:val="18"/>
                <w:szCs w:val="18"/>
              </w:rPr>
            </w:pPr>
            <w:r>
              <w:rPr>
                <w:b w:val="0"/>
                <w:color w:val="auto"/>
                <w:sz w:val="18"/>
                <w:szCs w:val="18"/>
              </w:rPr>
              <w:t>September 27</w:t>
            </w:r>
          </w:p>
        </w:tc>
      </w:tr>
      <w:tr w14:paraId="15A3E8DC" w14:textId="77777777" w:rsidTr="00D7036A">
        <w:tblPrEx>
          <w:tblW w:w="0" w:type="auto"/>
          <w:tblInd w:w="-5" w:type="dxa"/>
          <w:tblLook w:val="04A0"/>
        </w:tblPrEx>
        <w:trPr>
          <w:trHeight w:val="331"/>
        </w:trPr>
        <w:tc>
          <w:tcPr>
            <w:tcW w:w="1201" w:type="dxa"/>
            <w:tcBorders>
              <w:top w:val="single" w:sz="4" w:space="0" w:color="auto"/>
              <w:left w:val="single" w:sz="4" w:space="0" w:color="auto"/>
              <w:bottom w:val="single" w:sz="4" w:space="0" w:color="auto"/>
              <w:right w:val="single" w:sz="4" w:space="0" w:color="auto"/>
            </w:tcBorders>
            <w:shd w:val="clear" w:color="auto" w:fill="E1F6FF"/>
          </w:tcPr>
          <w:p w:rsidR="009D5E0E" w:rsidRPr="009D5E0E" w:rsidP="009D5E0E" w14:paraId="6DF4CC10" w14:textId="77777777">
            <w:pPr>
              <w:pStyle w:val="DisclaimerHeading"/>
              <w:spacing w:before="40" w:after="40" w:line="220" w:lineRule="exact"/>
              <w:rPr>
                <w:b w:val="0"/>
                <w:color w:val="auto"/>
                <w:sz w:val="18"/>
                <w:szCs w:val="18"/>
              </w:rPr>
            </w:pPr>
            <w:r w:rsidRPr="009D5E0E">
              <w:rPr>
                <w:b w:val="0"/>
                <w:i w:val="0"/>
                <w:color w:val="auto"/>
                <w:sz w:val="18"/>
                <w:szCs w:val="18"/>
              </w:rPr>
              <w:t>November 1</w:t>
            </w:r>
          </w:p>
        </w:tc>
        <w:tc>
          <w:tcPr>
            <w:tcW w:w="983" w:type="dxa"/>
            <w:tcBorders>
              <w:top w:val="single" w:sz="4" w:space="0" w:color="auto"/>
              <w:left w:val="single" w:sz="4" w:space="0" w:color="auto"/>
              <w:bottom w:val="single" w:sz="4" w:space="0" w:color="auto"/>
              <w:right w:val="single" w:sz="8" w:space="0" w:color="auto"/>
            </w:tcBorders>
          </w:tcPr>
          <w:p w:rsidR="009D5E0E" w:rsidRPr="00C10A93" w:rsidP="009D5E0E" w14:paraId="6345647E" w14:textId="77777777">
            <w:pPr>
              <w:pStyle w:val="DisclaimerHeading"/>
              <w:spacing w:before="40" w:after="40" w:line="220" w:lineRule="exact"/>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rsidR="009D5E0E" w:rsidRPr="00C10A93" w:rsidP="009D5E0E" w14:paraId="782D1827" w14:textId="77777777">
            <w:pPr>
              <w:pStyle w:val="AttendeesList"/>
              <w:spacing w:before="40" w:after="40" w:line="220" w:lineRule="exact"/>
              <w:rPr>
                <w:szCs w:val="18"/>
              </w:rPr>
            </w:pPr>
            <w:r w:rsidRPr="00C10A93">
              <w:rPr>
                <w:szCs w:val="18"/>
              </w:rPr>
              <w:t>WebEx</w:t>
            </w:r>
            <w:r>
              <w:rPr>
                <w:szCs w:val="18"/>
              </w:rPr>
              <w:t xml:space="preserve"> / Conference &amp; Training Center</w:t>
            </w:r>
          </w:p>
        </w:tc>
        <w:tc>
          <w:tcPr>
            <w:tcW w:w="1816" w:type="dxa"/>
            <w:tcBorders>
              <w:top w:val="single" w:sz="4" w:space="0" w:color="auto"/>
              <w:left w:val="single" w:sz="4" w:space="0" w:color="auto"/>
              <w:bottom w:val="single" w:sz="4" w:space="0" w:color="auto"/>
              <w:right w:val="single" w:sz="4" w:space="0" w:color="auto"/>
            </w:tcBorders>
          </w:tcPr>
          <w:p w:rsidR="009D5E0E" w:rsidP="009D5E0E" w14:paraId="75047CF6" w14:textId="77777777">
            <w:pPr>
              <w:pStyle w:val="DisclaimerHeading"/>
              <w:spacing w:before="40" w:after="40" w:line="220" w:lineRule="exact"/>
              <w:jc w:val="center"/>
              <w:rPr>
                <w:b w:val="0"/>
                <w:color w:val="auto"/>
                <w:sz w:val="18"/>
                <w:szCs w:val="18"/>
              </w:rPr>
            </w:pPr>
            <w:r>
              <w:rPr>
                <w:b w:val="0"/>
                <w:color w:val="auto"/>
                <w:sz w:val="18"/>
                <w:szCs w:val="18"/>
              </w:rPr>
              <w:t>October 20</w:t>
            </w:r>
          </w:p>
        </w:tc>
        <w:tc>
          <w:tcPr>
            <w:tcW w:w="1534" w:type="dxa"/>
            <w:tcBorders>
              <w:top w:val="single" w:sz="4" w:space="0" w:color="auto"/>
              <w:left w:val="single" w:sz="4" w:space="0" w:color="auto"/>
              <w:bottom w:val="single" w:sz="4" w:space="0" w:color="auto"/>
              <w:right w:val="single" w:sz="4" w:space="0" w:color="auto"/>
            </w:tcBorders>
          </w:tcPr>
          <w:p w:rsidR="009D5E0E" w:rsidP="009D5E0E" w14:paraId="483ADFAE" w14:textId="77777777">
            <w:pPr>
              <w:pStyle w:val="DisclaimerHeading"/>
              <w:spacing w:before="40" w:after="40" w:line="220" w:lineRule="exact"/>
              <w:jc w:val="center"/>
              <w:rPr>
                <w:b w:val="0"/>
                <w:color w:val="auto"/>
                <w:sz w:val="18"/>
                <w:szCs w:val="18"/>
              </w:rPr>
            </w:pPr>
            <w:r>
              <w:rPr>
                <w:b w:val="0"/>
                <w:color w:val="auto"/>
                <w:sz w:val="18"/>
                <w:szCs w:val="18"/>
              </w:rPr>
              <w:t>October 25</w:t>
            </w:r>
          </w:p>
        </w:tc>
      </w:tr>
      <w:tr w14:paraId="66D8FAAF" w14:textId="77777777" w:rsidTr="00D7036A">
        <w:tblPrEx>
          <w:tblW w:w="0" w:type="auto"/>
          <w:tblInd w:w="-5" w:type="dxa"/>
          <w:tblLook w:val="04A0"/>
        </w:tblPrEx>
        <w:trPr>
          <w:trHeight w:val="331"/>
        </w:trPr>
        <w:tc>
          <w:tcPr>
            <w:tcW w:w="1201" w:type="dxa"/>
            <w:tcBorders>
              <w:top w:val="single" w:sz="4" w:space="0" w:color="auto"/>
              <w:left w:val="single" w:sz="4" w:space="0" w:color="auto"/>
              <w:bottom w:val="single" w:sz="4" w:space="0" w:color="auto"/>
              <w:right w:val="single" w:sz="4" w:space="0" w:color="auto"/>
            </w:tcBorders>
            <w:shd w:val="clear" w:color="auto" w:fill="E1F6FF"/>
          </w:tcPr>
          <w:p w:rsidR="009D5E0E" w:rsidRPr="009D5E0E" w:rsidP="009D5E0E" w14:paraId="4C2900CF" w14:textId="77777777">
            <w:pPr>
              <w:pStyle w:val="DisclaimerHeading"/>
              <w:spacing w:before="40" w:after="40" w:line="220" w:lineRule="exact"/>
              <w:rPr>
                <w:b w:val="0"/>
                <w:color w:val="auto"/>
                <w:sz w:val="18"/>
                <w:szCs w:val="18"/>
              </w:rPr>
            </w:pPr>
            <w:r w:rsidRPr="009D5E0E">
              <w:rPr>
                <w:b w:val="0"/>
                <w:i w:val="0"/>
                <w:color w:val="auto"/>
                <w:sz w:val="18"/>
                <w:szCs w:val="18"/>
              </w:rPr>
              <w:t>December 6</w:t>
            </w:r>
          </w:p>
        </w:tc>
        <w:tc>
          <w:tcPr>
            <w:tcW w:w="983" w:type="dxa"/>
            <w:tcBorders>
              <w:top w:val="single" w:sz="4" w:space="0" w:color="auto"/>
              <w:left w:val="single" w:sz="4" w:space="0" w:color="auto"/>
              <w:bottom w:val="single" w:sz="4" w:space="0" w:color="auto"/>
              <w:right w:val="single" w:sz="8" w:space="0" w:color="auto"/>
            </w:tcBorders>
          </w:tcPr>
          <w:p w:rsidR="009D5E0E" w:rsidRPr="00C10A93" w:rsidP="009D5E0E" w14:paraId="5C10EA93" w14:textId="77777777">
            <w:pPr>
              <w:pStyle w:val="DisclaimerHeading"/>
              <w:spacing w:before="40" w:after="40" w:line="220" w:lineRule="exact"/>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rsidR="009D5E0E" w:rsidRPr="00C10A93" w:rsidP="009D5E0E" w14:paraId="10040064" w14:textId="77777777">
            <w:pPr>
              <w:pStyle w:val="AttendeesList"/>
              <w:spacing w:before="40" w:after="40" w:line="220" w:lineRule="exact"/>
              <w:rPr>
                <w:szCs w:val="18"/>
              </w:rPr>
            </w:pPr>
            <w:r w:rsidRPr="00C10A93">
              <w:rPr>
                <w:szCs w:val="18"/>
              </w:rPr>
              <w:t>WebEx</w:t>
            </w:r>
            <w:r>
              <w:rPr>
                <w:szCs w:val="18"/>
              </w:rPr>
              <w:t xml:space="preserve"> / Conference &amp; Training Center</w:t>
            </w:r>
          </w:p>
        </w:tc>
        <w:tc>
          <w:tcPr>
            <w:tcW w:w="1816" w:type="dxa"/>
            <w:tcBorders>
              <w:top w:val="single" w:sz="4" w:space="0" w:color="auto"/>
              <w:left w:val="single" w:sz="4" w:space="0" w:color="auto"/>
              <w:bottom w:val="single" w:sz="4" w:space="0" w:color="auto"/>
              <w:right w:val="single" w:sz="4" w:space="0" w:color="auto"/>
            </w:tcBorders>
          </w:tcPr>
          <w:p w:rsidR="009D5E0E" w:rsidP="009D5E0E" w14:paraId="048FC0E4" w14:textId="77777777">
            <w:pPr>
              <w:pStyle w:val="DisclaimerHeading"/>
              <w:spacing w:before="40" w:after="40" w:line="220" w:lineRule="exact"/>
              <w:jc w:val="center"/>
              <w:rPr>
                <w:b w:val="0"/>
                <w:color w:val="auto"/>
                <w:sz w:val="18"/>
                <w:szCs w:val="18"/>
              </w:rPr>
            </w:pPr>
            <w:r>
              <w:rPr>
                <w:b w:val="0"/>
                <w:color w:val="auto"/>
                <w:sz w:val="18"/>
                <w:szCs w:val="18"/>
              </w:rPr>
              <w:t>November</w:t>
            </w:r>
            <w:r w:rsidR="009133D2">
              <w:rPr>
                <w:b w:val="0"/>
                <w:color w:val="auto"/>
                <w:sz w:val="18"/>
                <w:szCs w:val="18"/>
              </w:rPr>
              <w:t xml:space="preserve"> 22</w:t>
            </w:r>
          </w:p>
        </w:tc>
        <w:tc>
          <w:tcPr>
            <w:tcW w:w="1534" w:type="dxa"/>
            <w:tcBorders>
              <w:top w:val="single" w:sz="4" w:space="0" w:color="auto"/>
              <w:left w:val="single" w:sz="4" w:space="0" w:color="auto"/>
              <w:bottom w:val="single" w:sz="4" w:space="0" w:color="auto"/>
              <w:right w:val="single" w:sz="4" w:space="0" w:color="auto"/>
            </w:tcBorders>
          </w:tcPr>
          <w:p w:rsidR="009D5E0E" w:rsidP="009D5E0E" w14:paraId="19E7A606" w14:textId="77777777">
            <w:pPr>
              <w:pStyle w:val="DisclaimerHeading"/>
              <w:spacing w:before="40" w:after="40" w:line="220" w:lineRule="exact"/>
              <w:jc w:val="center"/>
              <w:rPr>
                <w:b w:val="0"/>
                <w:color w:val="auto"/>
                <w:sz w:val="18"/>
                <w:szCs w:val="18"/>
              </w:rPr>
            </w:pPr>
            <w:r>
              <w:rPr>
                <w:b w:val="0"/>
                <w:color w:val="auto"/>
                <w:sz w:val="18"/>
                <w:szCs w:val="18"/>
              </w:rPr>
              <w:t>November 29</w:t>
            </w:r>
          </w:p>
        </w:tc>
      </w:tr>
    </w:tbl>
    <w:p w:rsidR="00CC0472" w:rsidP="00CC0472" w14:paraId="2D1608DB" w14:textId="77777777">
      <w:pPr>
        <w:pStyle w:val="Author"/>
        <w:rPr>
          <w:sz w:val="18"/>
          <w:szCs w:val="18"/>
        </w:rPr>
      </w:pPr>
      <w:r w:rsidRPr="00FE2AF8">
        <w:rPr>
          <w:sz w:val="18"/>
          <w:szCs w:val="18"/>
        </w:rPr>
        <w:t xml:space="preserve">Author: </w:t>
      </w:r>
      <w:r w:rsidR="00270D04">
        <w:rPr>
          <w:sz w:val="18"/>
          <w:szCs w:val="18"/>
        </w:rPr>
        <w:t>A.</w:t>
      </w:r>
      <w:r w:rsidR="00D02CE3">
        <w:rPr>
          <w:sz w:val="18"/>
          <w:szCs w:val="18"/>
        </w:rPr>
        <w:t xml:space="preserve"> Martin</w:t>
      </w:r>
    </w:p>
    <w:p w:rsidR="003E2A50" w:rsidP="00337321" w14:paraId="415E8802" w14:textId="77777777">
      <w:pPr>
        <w:pStyle w:val="Author"/>
      </w:pPr>
    </w:p>
    <w:p w:rsidR="00AF03E5" w:rsidRPr="00B62597" w:rsidP="00AF03E5" w14:paraId="62949562" w14:textId="77777777">
      <w:pPr>
        <w:pStyle w:val="DisclaimerHeading"/>
      </w:pPr>
      <w:r>
        <w:t>Anti</w:t>
      </w:r>
      <w:r w:rsidRPr="00B62597">
        <w:t>trust:</w:t>
      </w:r>
    </w:p>
    <w:p w:rsidR="00AF03E5" w:rsidRPr="00B62597" w:rsidP="00AF03E5" w14:paraId="7933B693" w14:textId="77777777">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w:t>
      </w:r>
      <w:r>
        <w:t xml:space="preserve"> </w:t>
      </w:r>
      <w:r w:rsidRPr="00B62597">
        <w:t>If any of these items are discussed the chair will re-direct the conversation.</w:t>
      </w:r>
      <w:r>
        <w:t xml:space="preserve"> </w:t>
      </w:r>
      <w:r w:rsidRPr="00B62597">
        <w:t>If the conversation still persists, parties will be asked to leave the meeting or the meeting will be adjourned.</w:t>
      </w:r>
    </w:p>
    <w:p w:rsidR="00AF03E5" w:rsidRPr="00B62597" w:rsidP="00AF03E5" w14:paraId="4FF02DC5" w14:textId="77777777">
      <w:pPr>
        <w:rPr>
          <w:rFonts w:ascii="Arial Narrow" w:eastAsia="Times New Roman" w:hAnsi="Arial Narrow" w:cs="Times New Roman"/>
          <w:sz w:val="16"/>
          <w:szCs w:val="16"/>
        </w:rPr>
      </w:pPr>
    </w:p>
    <w:p w:rsidR="00AF03E5" w:rsidRPr="00B62597" w:rsidP="00AF03E5" w14:paraId="4C18CEE2" w14:textId="77777777">
      <w:pPr>
        <w:pStyle w:val="DisclosureTitle"/>
      </w:pPr>
      <w:r w:rsidRPr="00B62597">
        <w:t>Code of Conduct:</w:t>
      </w:r>
    </w:p>
    <w:p w:rsidR="00AF03E5" w:rsidRPr="00B62597" w:rsidP="00AF03E5" w14:paraId="6EC598A7" w14:textId="77777777">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rsidR="00AF03E5" w:rsidRPr="00B62597" w:rsidP="00AF03E5" w14:paraId="2D7E35BB" w14:textId="77777777">
      <w:pPr>
        <w:rPr>
          <w:rFonts w:ascii="Arial Narrow" w:eastAsia="Times New Roman" w:hAnsi="Arial Narrow" w:cs="Times New Roman"/>
          <w:sz w:val="18"/>
          <w:szCs w:val="18"/>
        </w:rPr>
      </w:pPr>
    </w:p>
    <w:p w:rsidR="00AF03E5" w:rsidRPr="00B62597" w:rsidP="00AF03E5" w14:paraId="5DE01289" w14:textId="77777777">
      <w:pPr>
        <w:pStyle w:val="DisclosureTitle"/>
      </w:pPr>
      <w:r w:rsidRPr="00B62597">
        <w:t xml:space="preserve">Public Meetings/Media Participation: </w:t>
      </w:r>
    </w:p>
    <w:p w:rsidR="00AF03E5" w:rsidP="00AF03E5" w14:paraId="7833F62C" w14:textId="77777777">
      <w:pPr>
        <w:pStyle w:val="DisclosureBody"/>
      </w:pPr>
      <w:r w:rsidRPr="00B62597">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w:t>
      </w:r>
      <w:r>
        <w:t xml:space="preserve"> </w:t>
      </w:r>
      <w:r w:rsidRPr="00E1605D">
        <w:t>PJM may create audio, video or online recordings of stakeholder meetings for internal and training purposes, and your participation at such meetings indicates your consent to the same.</w:t>
      </w:r>
    </w:p>
    <w:p w:rsidR="00AF03E5" w:rsidP="00AF03E5" w14:paraId="7C77DF1B" w14:textId="77777777">
      <w:pPr>
        <w:pStyle w:val="DisclaimerHeading"/>
        <w:spacing w:before="240"/>
      </w:pPr>
      <w:r>
        <w:t>Participant Identification in Webex:</w:t>
      </w:r>
    </w:p>
    <w:p w:rsidR="00AF03E5" w:rsidP="00AF03E5" w14:paraId="1DB70905" w14:textId="77777777">
      <w:pPr>
        <w:pStyle w:val="DisclaimerBodyCopy"/>
      </w:pPr>
      <w:r>
        <w:t>When logging into the Webex desktop client, please enter your real first and last name as well as a valid email address. Be sure to select the “call me” option.</w:t>
      </w:r>
    </w:p>
    <w:p w:rsidR="00AF03E5" w:rsidP="00AF03E5" w14:paraId="11E1C230" w14:textId="77777777">
      <w:pPr>
        <w:pStyle w:val="DisclaimerBodyCopy"/>
      </w:pPr>
      <w:r>
        <w:t>PJM support staff continuously monitors Webex connections during stakeholder meetings. Anonymous users or those using false usernames or emails will be dropped from the teleconference.</w:t>
      </w:r>
    </w:p>
    <w:p w:rsidR="00241A55" w:rsidP="00AF03E5" w14:paraId="1CE355D9" w14:textId="77777777">
      <w:pPr>
        <w:pStyle w:val="DisclaimerBodyCopy"/>
      </w:pPr>
    </w:p>
    <w:p w:rsidR="00241A55" w:rsidP="00241A55" w14:paraId="58613854" w14:textId="77777777">
      <w:pPr>
        <w:pStyle w:val="DisclaimerHeading"/>
      </w:pPr>
      <w:r w:rsidRPr="00241A55">
        <w:rPr>
          <w:rStyle w:val="Strong"/>
          <w:b/>
        </w:rPr>
        <w:t>Participant Use of Webex Chat:</w:t>
      </w:r>
    </w:p>
    <w:p w:rsidR="00241A55" w:rsidP="00241A55" w14:paraId="24BAC7D5" w14:textId="77777777">
      <w:pPr>
        <w:pStyle w:val="DisclaimerBodyCopy"/>
      </w:pPr>
      <w:r>
        <w:t>The use of the Webex chat feature during meetings shall be primarily reserved for administrative and logistical purposes, such as managing a question or comment queue, noting technical difficulties, and meeting support or management purposes. Utilizing Webex chat for any other commentary should be limited to short phrases.  Detailed commentary or substantive dialog shall be shared orally by entering the speaker queue.  </w:t>
      </w:r>
    </w:p>
    <w:p w:rsidR="00241A55" w:rsidP="00AF03E5" w14:paraId="2C90FDA3" w14:textId="77777777">
      <w:pPr>
        <w:pStyle w:val="DisclaimerBodyCopy"/>
      </w:pPr>
    </w:p>
    <w:p w:rsidR="00AF03E5" w:rsidP="00AF03E5" w14:paraId="515F2616" w14:textId="77777777">
      <w:pPr>
        <w:pStyle w:val="DisclosureBody"/>
      </w:pPr>
    </w:p>
    <w:p w:rsidR="00AF03E5" w:rsidP="00AF03E5" w14:paraId="4A450BF5" w14:textId="77777777">
      <w:pPr>
        <w:pStyle w:val="DisclaimerHeading"/>
      </w:pPr>
      <w:r w:rsidRPr="006024A0">
        <w:rPr>
          <w:noProof/>
        </w:rPr>
        <w:drawing>
          <wp:inline distT="0" distB="0" distL="0" distR="0">
            <wp:extent cx="5943600" cy="9836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20"/>
                    <a:stretch>
                      <a:fillRect/>
                    </a:stretch>
                  </pic:blipFill>
                  <pic:spPr>
                    <a:xfrm>
                      <a:off x="0" y="0"/>
                      <a:ext cx="5943600" cy="983615"/>
                    </a:xfrm>
                    <a:prstGeom prst="rect">
                      <a:avLst/>
                    </a:prstGeom>
                  </pic:spPr>
                </pic:pic>
              </a:graphicData>
            </a:graphic>
          </wp:inline>
        </w:drawing>
      </w:r>
    </w:p>
    <w:p w:rsidR="00AF03E5" w:rsidP="00AF03E5" w14:paraId="55E89A68" w14:textId="77777777">
      <w:pPr>
        <w:pStyle w:val="DisclaimerHeading"/>
      </w:pPr>
    </w:p>
    <w:p w:rsidR="00AF03E5" w:rsidRPr="009C15C4" w:rsidP="00AF03E5" w14:paraId="577870E8" w14:textId="77777777">
      <w:r w:rsidRPr="006024A0">
        <w:rPr>
          <w:noProof/>
        </w:rPr>
        <w:drawing>
          <wp:inline distT="0" distB="0" distL="0" distR="0">
            <wp:extent cx="5943600" cy="121793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xmlns:r="http://schemas.openxmlformats.org/officeDocument/2006/relationships" r:embed="rId21"/>
                    <a:stretch>
                      <a:fillRect/>
                    </a:stretch>
                  </pic:blipFill>
                  <pic:spPr>
                    <a:xfrm>
                      <a:off x="0" y="0"/>
                      <a:ext cx="5943600" cy="1217930"/>
                    </a:xfrm>
                    <a:prstGeom prst="rect">
                      <a:avLst/>
                    </a:prstGeom>
                  </pic:spPr>
                </pic:pic>
              </a:graphicData>
            </a:graphic>
          </wp:inline>
        </w:drawing>
      </w:r>
    </w:p>
    <w:p w:rsidR="0057441E" w:rsidP="00491490" w14:paraId="4290480D" w14:textId="77777777">
      <w:pPr>
        <w:pStyle w:val="DisclaimerHeading"/>
      </w:pPr>
      <w:r>
        <w:rPr>
          <w:rFonts w:ascii="Times New Roman" w:hAnsi="Times New Roman"/>
          <w:noProof/>
          <w:sz w:val="24"/>
          <w:szCs w:val="24"/>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1337945</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F1EC2" w:rsidP="006450B8" w14:paraId="7ABF789A"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22"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23"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5" type="#_x0000_t202" style="width:468pt;height:43.5pt;margin-top:105.35pt;margin-left:0;mso-height-percent:0;mso-height-relative:margin;mso-width-percent:0;mso-width-relative:margin;mso-wrap-distance-bottom:0;mso-wrap-distance-left:9pt;mso-wrap-distance-right:9pt;mso-wrap-distance-top:0;mso-wrap-style:square;position:absolute;visibility:visible;v-text-anchor:top;z-index:251659264" fillcolor="#f2f2f2" stroked="f" strokeweight="0.5pt">
                <v:textbox>
                  <w:txbxContent>
                    <w:p w:rsidR="00FF1EC2" w:rsidP="006450B8">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22"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23"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p>
    <w:sectPr w:rsidSect="00F15DE2">
      <w:headerReference w:type="default" r:id="rId24"/>
      <w:footerReference w:type="even" r:id="rId25"/>
      <w:footerReference w:type="default" r:id="rId26"/>
      <w:pgSz w:w="12240" w:h="15840"/>
      <w:pgMar w:top="2358" w:right="1440" w:bottom="1260" w:left="1440" w:header="720" w:footer="759" w:gutter="0"/>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401404A-B51E-462E-8EA4-9DF9F1B4B278}"/>
    <w:embedBold r:id="rId2" w:fontKey="{F67BC8CB-FC4B-490C-98AC-CEDF2CB77A3E}"/>
    <w:embedItalic r:id="rId3" w:fontKey="{1B65363E-339E-4AB7-AD55-E98261C8E26B}"/>
  </w:font>
  <w:font w:name="Arial Narrow">
    <w:panose1 w:val="020B0606020202030204"/>
    <w:charset w:val="00"/>
    <w:family w:val="swiss"/>
    <w:pitch w:val="variable"/>
    <w:sig w:usb0="00000287" w:usb1="00000800" w:usb2="00000000" w:usb3="00000000" w:csb0="0000009F" w:csb1="00000000"/>
    <w:embedRegular r:id="rId4" w:fontKey="{C956584D-B8FD-4DD0-8D3B-3B916E3B7070}"/>
    <w:embedBold r:id="rId5" w:fontKey="{25320708-5DB9-4CE5-9AFA-F62641097CBE}"/>
    <w:embedItalic r:id="rId6" w:fontKey="{57F498F7-3E4B-41B4-9163-18BC3799677B}"/>
  </w:font>
  <w:font w:name="Tahoma">
    <w:panose1 w:val="020B0604030504040204"/>
    <w:charset w:val="00"/>
    <w:family w:val="swiss"/>
    <w:pitch w:val="variable"/>
    <w:sig w:usb0="E1002EFF" w:usb1="C000605B" w:usb2="00000029" w:usb3="00000000" w:csb0="000101FF" w:csb1="00000000"/>
    <w:embedRegular r:id="rId7" w:fontKey="{7481FA2B-88FC-426F-A30E-72E5C6340F00}"/>
  </w:font>
  <w:font w:name="Trade Gothic LT Std Bold">
    <w:altName w:val="Britannic Bold"/>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Narrow">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8" w:fontKey="{5C488116-729E-4AC3-BAAA-BDB48E5A22E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F1EC2" w14:paraId="1E891DF9" w14:textId="777777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FF1EC2" w14:paraId="0D4FA523"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F1EC2" w:rsidP="00DB29E9" w14:paraId="787F4235" w14:textId="1C439987">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5D539F">
      <w:rPr>
        <w:rStyle w:val="PageNumber"/>
        <w:noProof/>
      </w:rPr>
      <w:t>1</w:t>
    </w:r>
    <w:r>
      <w:rPr>
        <w:rStyle w:val="PageNumber"/>
      </w:rPr>
      <w:fldChar w:fldCharType="end"/>
    </w:r>
  </w:p>
  <w:bookmarkStart w:id="3" w:name="OLE_LINK1"/>
  <w:p w:rsidR="00FF1EC2" w:rsidRPr="00F15DE2" w14:paraId="451BE5C3" w14:textId="77777777">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8240" behindDoc="0" locked="0" layoutInCell="0" allowOverlap="1">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700">
                        <a:solidFill>
                          <a:srgbClr val="013C59"/>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2050" style="mso-height-percent:0;mso-height-relative:page;mso-width-percent:0;mso-width-relative:page;mso-wrap-distance-bottom:0;mso-wrap-distance-left:9pt;mso-wrap-distance-right:9pt;mso-wrap-distance-top:0;mso-wrap-style:square;position:absolute;visibility:visible;z-index:251659264" from="0,-7.4pt" to="468pt,-7.4pt" o:allowincell="f" strokecolor="#013c59" strokeweight="1pt"/>
          </w:pict>
        </mc:Fallback>
      </mc:AlternateContent>
    </w:r>
    <w:r w:rsidRPr="00DB29E9">
      <w:rPr>
        <w:rFonts w:ascii="Arial Narrow" w:hAnsi="Arial Narrow"/>
        <w:sz w:val="20"/>
      </w:rPr>
      <w:t>PJM©20</w:t>
    </w:r>
    <w:bookmarkEnd w:id="3"/>
    <w:r w:rsidR="005B658D">
      <w:rPr>
        <w:rFonts w:ascii="Arial Narrow" w:hAnsi="Arial Narrow"/>
        <w:sz w:val="20"/>
      </w:rPr>
      <w:t>23</w:t>
    </w:r>
    <w:r>
      <w:rPr>
        <w:rFonts w:ascii="Arial Narrow" w:hAnsi="Arial Narrow"/>
        <w:sz w:val="20"/>
      </w:rPr>
      <w:tab/>
      <w:t>For Public Use</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F1EC2" w:rsidRPr="001E3270" w:rsidP="007025F3" w14:paraId="020A3253" w14:textId="77777777">
    <w:pPr>
      <w:pStyle w:val="PostingDate"/>
      <w:ind w:right="-990"/>
      <w:rPr>
        <w:color w:val="FF0000"/>
      </w:rPr>
    </w:pPr>
    <w:r w:rsidRPr="00576881">
      <w:rPr>
        <w:color w:val="auto"/>
      </w:rPr>
      <w:t xml:space="preserve">As of </w:t>
    </w:r>
    <w:r w:rsidR="000501AD">
      <w:rPr>
        <w:color w:val="auto"/>
      </w:rPr>
      <w:t>April</w:t>
    </w:r>
    <w:r w:rsidR="008648FA">
      <w:rPr>
        <w:color w:val="auto"/>
      </w:rPr>
      <w:t xml:space="preserve"> </w:t>
    </w:r>
    <w:r w:rsidR="000501AD">
      <w:rPr>
        <w:color w:val="auto"/>
      </w:rPr>
      <w:t>5</w:t>
    </w:r>
    <w:r>
      <w:rPr>
        <w:color w:val="auto"/>
      </w:rPr>
      <w:t>, 202</w:t>
    </w:r>
    <w:r w:rsidRPr="001E3270">
      <w:rPr>
        <w:noProof/>
        <w:color w:val="FF0000"/>
        <w:sz w:val="24"/>
      </w:rPr>
      <mc:AlternateContent>
        <mc:Choice Requires="wps">
          <w:drawing>
            <wp:anchor distT="0" distB="0" distL="114300" distR="114300" simplePos="0" relativeHeight="251659264" behindDoc="0" locked="0" layoutInCell="1" allowOverlap="1">
              <wp:simplePos x="0" y="0"/>
              <wp:positionH relativeFrom="column">
                <wp:posOffset>-600075</wp:posOffset>
              </wp:positionH>
              <wp:positionV relativeFrom="paragraph">
                <wp:posOffset>47625</wp:posOffset>
              </wp:positionV>
              <wp:extent cx="7210425" cy="1549019"/>
              <wp:effectExtent l="0" t="0" r="0" b="3175"/>
              <wp:wrapNone/>
              <wp:docPr id="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210425" cy="1549019"/>
                      </a:xfrm>
                      <a:prstGeom prst="rect">
                        <a:avLst/>
                      </a:prstGeom>
                      <a:noFill/>
                      <a:ln w="9525">
                        <a:noFill/>
                        <a:miter lim="800000"/>
                        <a:headEnd/>
                        <a:tailEnd/>
                      </a:ln>
                    </wps:spPr>
                    <wps:txbx>
                      <w:txbxContent>
                        <w:p w:rsidR="00FF1EC2" w:rsidRPr="001D3B68" w:rsidP="00712CAA" w14:paraId="09EC786B" w14:textId="77777777">
                          <w:pPr>
                            <w:pStyle w:val="HeaderTitle"/>
                            <w:jc w:val="center"/>
                            <w:rPr>
                              <w:rFonts w:ascii="Arial Narrow" w:hAnsi="Arial Narrow"/>
                              <w:b/>
                            </w:rPr>
                          </w:pPr>
                          <w:r>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2049" type="#_x0000_t202" style="width:567.75pt;height:121.95pt;margin-top:3.75pt;margin-left:-47.25pt;mso-height-percent:200;mso-height-relative:margin;mso-width-percent:0;mso-width-relative:margin;mso-wrap-distance-bottom:0;mso-wrap-distance-left:9pt;mso-wrap-distance-right:9pt;mso-wrap-distance-top:0;mso-wrap-style:square;position:absolute;visibility:visible;v-text-anchor:top;z-index:251660288" filled="f" stroked="f">
              <v:textbox style="mso-fit-shape-to-text:t">
                <w:txbxContent>
                  <w:p w:rsidR="00FF1EC2" w:rsidRPr="001D3B68" w:rsidP="00712CAA">
                    <w:pPr>
                      <w:pStyle w:val="HeaderTitle"/>
                      <w:jc w:val="center"/>
                      <w:rPr>
                        <w:rFonts w:ascii="Arial Narrow" w:hAnsi="Arial Narrow"/>
                        <w:b/>
                      </w:rPr>
                    </w:pPr>
                    <w:r>
                      <w:rPr>
                        <w:rFonts w:ascii="Arial Narrow" w:hAnsi="Arial Narrow"/>
                        <w:b/>
                      </w:rPr>
                      <w:t>Agenda</w:t>
                    </w:r>
                  </w:p>
                </w:txbxContent>
              </v:textbox>
            </v:shape>
          </w:pict>
        </mc:Fallback>
      </mc:AlternateContent>
    </w:r>
    <w:r w:rsidRPr="001E3270">
      <w:rPr>
        <w:noProof/>
        <w:color w:val="FF0000"/>
      </w:rPr>
      <w:drawing>
        <wp:anchor distT="0" distB="0" distL="114300" distR="114300" simplePos="0" relativeHeight="251658240" behindDoc="0" locked="0" layoutInCell="1" allowOverlap="1">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_final.bmp"/>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rcRect l="12981" t="42203" r="7372" b="10771"/>
                  <a:stretch>
                    <a:fillRect/>
                  </a:stretch>
                </pic:blipFill>
                <pic:spPr bwMode="auto">
                  <a:xfrm>
                    <a:off x="0" y="0"/>
                    <a:ext cx="7210425" cy="11309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2360">
      <w:rPr>
        <w:color w:val="auto"/>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1A010E1"/>
    <w:multiLevelType w:val="hybridMultilevel"/>
    <w:tmpl w:val="63985574"/>
    <w:lvl w:ilvl="0">
      <w:start w:val="1"/>
      <w:numFmt w:val="low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
    <w:nsid w:val="03CE122B"/>
    <w:multiLevelType w:val="hybridMultilevel"/>
    <w:tmpl w:val="83D61B80"/>
    <w:lvl w:ilvl="0">
      <w:start w:val="1"/>
      <w:numFmt w:val="upperLetter"/>
      <w:pStyle w:val="ListedItem"/>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A047038"/>
    <w:multiLevelType w:val="multilevel"/>
    <w:tmpl w:val="C5969628"/>
    <w:lvl w:ilvl="0">
      <w:start w:val="5"/>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
    <w:nsid w:val="0BD3520E"/>
    <w:multiLevelType w:val="multilevel"/>
    <w:tmpl w:val="C26EAE50"/>
    <w:lvl w:ilvl="0">
      <w:start w:val="10"/>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
    <w:nsid w:val="1FC61637"/>
    <w:multiLevelType w:val="hybridMultilevel"/>
    <w:tmpl w:val="361AFB2A"/>
    <w:lvl w:ilvl="0">
      <w:start w:val="10"/>
      <w:numFmt w:val="upperRoman"/>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2210660F"/>
    <w:multiLevelType w:val="hybridMultilevel"/>
    <w:tmpl w:val="30D82B40"/>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6">
    <w:nsid w:val="229A370D"/>
    <w:multiLevelType w:val="hybridMultilevel"/>
    <w:tmpl w:val="8F74F1C0"/>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7">
    <w:nsid w:val="27076354"/>
    <w:multiLevelType w:val="hybridMultilevel"/>
    <w:tmpl w:val="383834F2"/>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8">
    <w:nsid w:val="275F2639"/>
    <w:multiLevelType w:val="multilevel"/>
    <w:tmpl w:val="1D8016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1E86087"/>
    <w:multiLevelType w:val="hybridMultilevel"/>
    <w:tmpl w:val="A032382C"/>
    <w:lvl w:ilvl="0">
      <w:start w:val="1"/>
      <w:numFmt w:val="decimal"/>
      <w:pStyle w:val="SecondaryHeading-Numbered"/>
      <w:lvlText w:val="%1."/>
      <w:lvlJc w:val="left"/>
      <w:pPr>
        <w:ind w:left="360" w:hanging="360"/>
      </w:pPr>
      <w:rPr>
        <w:b w:val="0"/>
      </w:rPr>
    </w:lvl>
    <w:lvl w:ilvl="1">
      <w:start w:val="1"/>
      <w:numFmt w:val="lowerLetter"/>
      <w:lvlText w:val="%2."/>
      <w:lvlJc w:val="left"/>
      <w:pPr>
        <w:ind w:left="-9378" w:hanging="72"/>
      </w:pPr>
      <w:rPr>
        <w:rFonts w:hint="default"/>
      </w:rPr>
    </w:lvl>
    <w:lvl w:ilvl="2">
      <w:start w:val="1"/>
      <w:numFmt w:val="lowerRoman"/>
      <w:lvlText w:val="%3."/>
      <w:lvlJc w:val="right"/>
      <w:pPr>
        <w:ind w:left="1350" w:hanging="180"/>
      </w:pPr>
    </w:lvl>
    <w:lvl w:ilvl="3" w:tentative="1">
      <w:start w:val="1"/>
      <w:numFmt w:val="decimal"/>
      <w:lvlText w:val="%4."/>
      <w:lvlJc w:val="left"/>
      <w:pPr>
        <w:ind w:left="2070" w:hanging="360"/>
      </w:pPr>
    </w:lvl>
    <w:lvl w:ilvl="4">
      <w:start w:val="1"/>
      <w:numFmt w:val="lowerLetter"/>
      <w:lvlText w:val="%5."/>
      <w:lvlJc w:val="left"/>
      <w:pPr>
        <w:ind w:left="2790" w:hanging="360"/>
      </w:pPr>
    </w:lvl>
    <w:lvl w:ilvl="5" w:tentative="1">
      <w:start w:val="1"/>
      <w:numFmt w:val="lowerRoman"/>
      <w:lvlText w:val="%6."/>
      <w:lvlJc w:val="right"/>
      <w:pPr>
        <w:ind w:left="3510" w:hanging="180"/>
      </w:pPr>
    </w:lvl>
    <w:lvl w:ilvl="6" w:tentative="1">
      <w:start w:val="1"/>
      <w:numFmt w:val="decimal"/>
      <w:lvlText w:val="%7."/>
      <w:lvlJc w:val="left"/>
      <w:pPr>
        <w:ind w:left="4230" w:hanging="360"/>
      </w:pPr>
    </w:lvl>
    <w:lvl w:ilvl="7" w:tentative="1">
      <w:start w:val="1"/>
      <w:numFmt w:val="lowerLetter"/>
      <w:lvlText w:val="%8."/>
      <w:lvlJc w:val="left"/>
      <w:pPr>
        <w:ind w:left="4950" w:hanging="360"/>
      </w:pPr>
    </w:lvl>
    <w:lvl w:ilvl="8" w:tentative="1">
      <w:start w:val="1"/>
      <w:numFmt w:val="lowerRoman"/>
      <w:lvlText w:val="%9."/>
      <w:lvlJc w:val="right"/>
      <w:pPr>
        <w:ind w:left="5670" w:hanging="180"/>
      </w:pPr>
    </w:lvl>
  </w:abstractNum>
  <w:abstractNum w:abstractNumId="10">
    <w:nsid w:val="33045D0C"/>
    <w:multiLevelType w:val="hybridMultilevel"/>
    <w:tmpl w:val="E07477E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34C06502"/>
    <w:multiLevelType w:val="hybridMultilevel"/>
    <w:tmpl w:val="7FE4D6A6"/>
    <w:lvl w:ilvl="0">
      <w:start w:val="10"/>
      <w:numFmt w:val="upperRoman"/>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377E194B"/>
    <w:multiLevelType w:val="multilevel"/>
    <w:tmpl w:val="13E2275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3">
    <w:nsid w:val="3C9D10C4"/>
    <w:multiLevelType w:val="multilevel"/>
    <w:tmpl w:val="7FD47506"/>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4">
    <w:nsid w:val="42F164C4"/>
    <w:multiLevelType w:val="multilevel"/>
    <w:tmpl w:val="13E2275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5">
    <w:nsid w:val="485D63BD"/>
    <w:multiLevelType w:val="hybridMultilevel"/>
    <w:tmpl w:val="271847C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4BE71F78"/>
    <w:multiLevelType w:val="multilevel"/>
    <w:tmpl w:val="37DED2B8"/>
    <w:lvl w:ilvl="0">
      <w:start w:val="1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7">
    <w:nsid w:val="4F6103E1"/>
    <w:multiLevelType w:val="multilevel"/>
    <w:tmpl w:val="9F783EC6"/>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8">
    <w:nsid w:val="51922500"/>
    <w:multiLevelType w:val="multilevel"/>
    <w:tmpl w:val="13E2275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9">
    <w:nsid w:val="54075645"/>
    <w:multiLevelType w:val="hybridMultilevel"/>
    <w:tmpl w:val="99C22FA8"/>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0">
    <w:nsid w:val="5D042329"/>
    <w:multiLevelType w:val="hybridMultilevel"/>
    <w:tmpl w:val="0B1C961E"/>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1">
    <w:nsid w:val="666E4609"/>
    <w:multiLevelType w:val="multilevel"/>
    <w:tmpl w:val="C5969628"/>
    <w:lvl w:ilvl="0">
      <w:start w:val="5"/>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2">
    <w:nsid w:val="6848622A"/>
    <w:multiLevelType w:val="multilevel"/>
    <w:tmpl w:val="13E2275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3">
    <w:nsid w:val="69EF3E88"/>
    <w:multiLevelType w:val="multilevel"/>
    <w:tmpl w:val="13E2275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4">
    <w:nsid w:val="71DE245E"/>
    <w:multiLevelType w:val="multilevel"/>
    <w:tmpl w:val="13E2275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5">
    <w:nsid w:val="7A130E4F"/>
    <w:multiLevelType w:val="multilevel"/>
    <w:tmpl w:val="13E2275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num w:numId="1">
    <w:abstractNumId w:val="1"/>
  </w:num>
  <w:num w:numId="2">
    <w:abstractNumId w:val="9"/>
  </w:num>
  <w:num w:numId="3">
    <w:abstractNumId w:val="8"/>
  </w:num>
  <w:num w:numId="4">
    <w:abstractNumId w:val="13"/>
  </w:num>
  <w:num w:numId="5">
    <w:abstractNumId w:val="12"/>
  </w:num>
  <w:num w:numId="6">
    <w:abstractNumId w:val="5"/>
  </w:num>
  <w:num w:numId="7">
    <w:abstractNumId w:val="6"/>
  </w:num>
  <w:num w:numId="8">
    <w:abstractNumId w:val="10"/>
  </w:num>
  <w:num w:numId="9">
    <w:abstractNumId w:val="25"/>
  </w:num>
  <w:num w:numId="10">
    <w:abstractNumId w:val="24"/>
  </w:num>
  <w:num w:numId="11">
    <w:abstractNumId w:val="18"/>
  </w:num>
  <w:num w:numId="12">
    <w:abstractNumId w:val="0"/>
  </w:num>
  <w:num w:numId="13">
    <w:abstractNumId w:val="4"/>
  </w:num>
  <w:num w:numId="14">
    <w:abstractNumId w:val="11"/>
  </w:num>
  <w:num w:numId="15">
    <w:abstractNumId w:val="20"/>
  </w:num>
  <w:num w:numId="16">
    <w:abstractNumId w:val="7"/>
  </w:num>
  <w:num w:numId="17">
    <w:abstractNumId w:val="14"/>
  </w:num>
  <w:num w:numId="18">
    <w:abstractNumId w:val="15"/>
  </w:num>
  <w:num w:numId="19">
    <w:abstractNumId w:val="23"/>
  </w:num>
  <w:num w:numId="20">
    <w:abstractNumId w:val="22"/>
  </w:num>
  <w:num w:numId="21">
    <w:abstractNumId w:val="3"/>
  </w:num>
  <w:num w:numId="22">
    <w:abstractNumId w:val="21"/>
  </w:num>
  <w:num w:numId="23">
    <w:abstractNumId w:val="16"/>
  </w:num>
  <w:num w:numId="24">
    <w:abstractNumId w:val="19"/>
  </w:num>
  <w:num w:numId="25">
    <w:abstractNumId w:val="17"/>
  </w:num>
  <w:num w:numId="26">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TrueTypeFonts/>
  <w:attachedTemplate r:id="rId1"/>
  <w:stylePaneFormatFilter w:val="1028" w:allStyles="0" w:alternateStyleNames="0" w:clearFormatting="1" w:customStyles="0" w:directFormattingOnNumbering="0" w:directFormattingOnParagraphs="0" w:directFormattingOnRuns="0" w:directFormattingOnTables="0" w:headingStyles="1" w:latentStyles="0" w:numberingStyles="0" w:stylesInUse="1" w:tableStyles="0" w:top3HeadingStyles="0" w:visibleStyl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58B"/>
    <w:rsid w:val="0000051E"/>
    <w:rsid w:val="00001A45"/>
    <w:rsid w:val="00001C48"/>
    <w:rsid w:val="00001DB0"/>
    <w:rsid w:val="00001EC1"/>
    <w:rsid w:val="00001FB8"/>
    <w:rsid w:val="00002469"/>
    <w:rsid w:val="0000424B"/>
    <w:rsid w:val="0000578B"/>
    <w:rsid w:val="000106B8"/>
    <w:rsid w:val="00010759"/>
    <w:rsid w:val="00011415"/>
    <w:rsid w:val="00013149"/>
    <w:rsid w:val="00015609"/>
    <w:rsid w:val="00015E99"/>
    <w:rsid w:val="0001630A"/>
    <w:rsid w:val="00016449"/>
    <w:rsid w:val="00017943"/>
    <w:rsid w:val="00020959"/>
    <w:rsid w:val="00020CB5"/>
    <w:rsid w:val="00021653"/>
    <w:rsid w:val="00021E10"/>
    <w:rsid w:val="0002235C"/>
    <w:rsid w:val="00023F1E"/>
    <w:rsid w:val="00026179"/>
    <w:rsid w:val="0003144D"/>
    <w:rsid w:val="00031B65"/>
    <w:rsid w:val="00032283"/>
    <w:rsid w:val="00032356"/>
    <w:rsid w:val="0003323E"/>
    <w:rsid w:val="000435B4"/>
    <w:rsid w:val="0004385E"/>
    <w:rsid w:val="000438B9"/>
    <w:rsid w:val="000438DA"/>
    <w:rsid w:val="0004408F"/>
    <w:rsid w:val="00044193"/>
    <w:rsid w:val="00044F87"/>
    <w:rsid w:val="000452C9"/>
    <w:rsid w:val="00045C85"/>
    <w:rsid w:val="0004794B"/>
    <w:rsid w:val="000501AD"/>
    <w:rsid w:val="000507AA"/>
    <w:rsid w:val="00050827"/>
    <w:rsid w:val="000515E3"/>
    <w:rsid w:val="00051935"/>
    <w:rsid w:val="00052308"/>
    <w:rsid w:val="000535F9"/>
    <w:rsid w:val="00054BB3"/>
    <w:rsid w:val="000553C7"/>
    <w:rsid w:val="00055E04"/>
    <w:rsid w:val="00061D7C"/>
    <w:rsid w:val="00064B8B"/>
    <w:rsid w:val="0006587F"/>
    <w:rsid w:val="00065A26"/>
    <w:rsid w:val="00070445"/>
    <w:rsid w:val="00070C20"/>
    <w:rsid w:val="000747A9"/>
    <w:rsid w:val="00075B31"/>
    <w:rsid w:val="00080116"/>
    <w:rsid w:val="00080619"/>
    <w:rsid w:val="00081658"/>
    <w:rsid w:val="00081BA5"/>
    <w:rsid w:val="0008284E"/>
    <w:rsid w:val="00084B24"/>
    <w:rsid w:val="00084BEE"/>
    <w:rsid w:val="00085432"/>
    <w:rsid w:val="00090C9B"/>
    <w:rsid w:val="00093CCF"/>
    <w:rsid w:val="00093D2A"/>
    <w:rsid w:val="000942BA"/>
    <w:rsid w:val="0009486C"/>
    <w:rsid w:val="00095256"/>
    <w:rsid w:val="000955D2"/>
    <w:rsid w:val="00096E89"/>
    <w:rsid w:val="000A07DF"/>
    <w:rsid w:val="000A0CCA"/>
    <w:rsid w:val="000A2475"/>
    <w:rsid w:val="000A2637"/>
    <w:rsid w:val="000A348A"/>
    <w:rsid w:val="000A78A1"/>
    <w:rsid w:val="000B02C9"/>
    <w:rsid w:val="000B03D8"/>
    <w:rsid w:val="000B05C3"/>
    <w:rsid w:val="000B0E8F"/>
    <w:rsid w:val="000B160F"/>
    <w:rsid w:val="000B61DB"/>
    <w:rsid w:val="000B630C"/>
    <w:rsid w:val="000B679B"/>
    <w:rsid w:val="000B6D75"/>
    <w:rsid w:val="000B7112"/>
    <w:rsid w:val="000B75F4"/>
    <w:rsid w:val="000C260B"/>
    <w:rsid w:val="000C43A9"/>
    <w:rsid w:val="000C44FB"/>
    <w:rsid w:val="000C4C98"/>
    <w:rsid w:val="000C5501"/>
    <w:rsid w:val="000C5F50"/>
    <w:rsid w:val="000C601D"/>
    <w:rsid w:val="000C6CD3"/>
    <w:rsid w:val="000C6DF0"/>
    <w:rsid w:val="000C76E2"/>
    <w:rsid w:val="000C77A9"/>
    <w:rsid w:val="000D2517"/>
    <w:rsid w:val="000D2EF2"/>
    <w:rsid w:val="000D39CA"/>
    <w:rsid w:val="000D47E9"/>
    <w:rsid w:val="000D5281"/>
    <w:rsid w:val="000D654E"/>
    <w:rsid w:val="000D7297"/>
    <w:rsid w:val="000D73DD"/>
    <w:rsid w:val="000E05D1"/>
    <w:rsid w:val="000E3F74"/>
    <w:rsid w:val="000E5ED0"/>
    <w:rsid w:val="000E7048"/>
    <w:rsid w:val="000E73C3"/>
    <w:rsid w:val="000E76C0"/>
    <w:rsid w:val="000F06DC"/>
    <w:rsid w:val="000F146C"/>
    <w:rsid w:val="000F27B3"/>
    <w:rsid w:val="000F299B"/>
    <w:rsid w:val="000F2FFA"/>
    <w:rsid w:val="000F33E0"/>
    <w:rsid w:val="000F47EC"/>
    <w:rsid w:val="000F4EBF"/>
    <w:rsid w:val="000F63F3"/>
    <w:rsid w:val="000F78E0"/>
    <w:rsid w:val="000F790E"/>
    <w:rsid w:val="000F7FE3"/>
    <w:rsid w:val="00104B18"/>
    <w:rsid w:val="00104F03"/>
    <w:rsid w:val="001057AB"/>
    <w:rsid w:val="00106780"/>
    <w:rsid w:val="00107057"/>
    <w:rsid w:val="0011180C"/>
    <w:rsid w:val="0011198B"/>
    <w:rsid w:val="00112F35"/>
    <w:rsid w:val="0011310E"/>
    <w:rsid w:val="001137B9"/>
    <w:rsid w:val="001145E5"/>
    <w:rsid w:val="00115D98"/>
    <w:rsid w:val="00116C54"/>
    <w:rsid w:val="00117932"/>
    <w:rsid w:val="00120B8B"/>
    <w:rsid w:val="001232B1"/>
    <w:rsid w:val="001239FC"/>
    <w:rsid w:val="00125C07"/>
    <w:rsid w:val="00125C5E"/>
    <w:rsid w:val="00125D7B"/>
    <w:rsid w:val="00131095"/>
    <w:rsid w:val="00132079"/>
    <w:rsid w:val="00132272"/>
    <w:rsid w:val="00134DF2"/>
    <w:rsid w:val="00135ABA"/>
    <w:rsid w:val="00135F01"/>
    <w:rsid w:val="00136930"/>
    <w:rsid w:val="0013774A"/>
    <w:rsid w:val="00137A12"/>
    <w:rsid w:val="0014196E"/>
    <w:rsid w:val="00143740"/>
    <w:rsid w:val="00143B03"/>
    <w:rsid w:val="00145760"/>
    <w:rsid w:val="00147AB9"/>
    <w:rsid w:val="00150837"/>
    <w:rsid w:val="00152FB4"/>
    <w:rsid w:val="0015502D"/>
    <w:rsid w:val="00155990"/>
    <w:rsid w:val="00155A9C"/>
    <w:rsid w:val="0015602D"/>
    <w:rsid w:val="001573D1"/>
    <w:rsid w:val="0016141E"/>
    <w:rsid w:val="00162890"/>
    <w:rsid w:val="00166C3A"/>
    <w:rsid w:val="001707C1"/>
    <w:rsid w:val="00170BA9"/>
    <w:rsid w:val="00172356"/>
    <w:rsid w:val="001755A6"/>
    <w:rsid w:val="00176019"/>
    <w:rsid w:val="0017660E"/>
    <w:rsid w:val="00176C46"/>
    <w:rsid w:val="0017707F"/>
    <w:rsid w:val="0018056C"/>
    <w:rsid w:val="001823D0"/>
    <w:rsid w:val="00182B25"/>
    <w:rsid w:val="001837BF"/>
    <w:rsid w:val="001839B5"/>
    <w:rsid w:val="00183EE1"/>
    <w:rsid w:val="00183F93"/>
    <w:rsid w:val="0018573B"/>
    <w:rsid w:val="00190779"/>
    <w:rsid w:val="001938E2"/>
    <w:rsid w:val="00194796"/>
    <w:rsid w:val="00195200"/>
    <w:rsid w:val="00197D2B"/>
    <w:rsid w:val="001A0DED"/>
    <w:rsid w:val="001A0E7F"/>
    <w:rsid w:val="001A36B5"/>
    <w:rsid w:val="001A4582"/>
    <w:rsid w:val="001A4854"/>
    <w:rsid w:val="001A61FB"/>
    <w:rsid w:val="001A6C8B"/>
    <w:rsid w:val="001B133C"/>
    <w:rsid w:val="001B1C51"/>
    <w:rsid w:val="001B2242"/>
    <w:rsid w:val="001B2EB1"/>
    <w:rsid w:val="001B4572"/>
    <w:rsid w:val="001B4A94"/>
    <w:rsid w:val="001B4C56"/>
    <w:rsid w:val="001B57B4"/>
    <w:rsid w:val="001B6127"/>
    <w:rsid w:val="001B6F82"/>
    <w:rsid w:val="001B6FD3"/>
    <w:rsid w:val="001C1247"/>
    <w:rsid w:val="001C1B55"/>
    <w:rsid w:val="001C3E91"/>
    <w:rsid w:val="001C4B39"/>
    <w:rsid w:val="001C6500"/>
    <w:rsid w:val="001C70AD"/>
    <w:rsid w:val="001C70AE"/>
    <w:rsid w:val="001D37B0"/>
    <w:rsid w:val="001D3B68"/>
    <w:rsid w:val="001D555F"/>
    <w:rsid w:val="001D6035"/>
    <w:rsid w:val="001D65B2"/>
    <w:rsid w:val="001D6768"/>
    <w:rsid w:val="001D789F"/>
    <w:rsid w:val="001E075C"/>
    <w:rsid w:val="001E3270"/>
    <w:rsid w:val="001F0723"/>
    <w:rsid w:val="001F14F4"/>
    <w:rsid w:val="001F34DC"/>
    <w:rsid w:val="001F4055"/>
    <w:rsid w:val="001F5AED"/>
    <w:rsid w:val="001F5FBA"/>
    <w:rsid w:val="0020069E"/>
    <w:rsid w:val="00200ECD"/>
    <w:rsid w:val="00201E28"/>
    <w:rsid w:val="0020516B"/>
    <w:rsid w:val="0020584F"/>
    <w:rsid w:val="002064C6"/>
    <w:rsid w:val="00207BCB"/>
    <w:rsid w:val="00210C11"/>
    <w:rsid w:val="00214DBB"/>
    <w:rsid w:val="002152A6"/>
    <w:rsid w:val="00215592"/>
    <w:rsid w:val="00215C7A"/>
    <w:rsid w:val="00216276"/>
    <w:rsid w:val="00216496"/>
    <w:rsid w:val="0021784B"/>
    <w:rsid w:val="00217F21"/>
    <w:rsid w:val="00221FEF"/>
    <w:rsid w:val="002236CF"/>
    <w:rsid w:val="002238D1"/>
    <w:rsid w:val="00223DD0"/>
    <w:rsid w:val="00226677"/>
    <w:rsid w:val="00227B1B"/>
    <w:rsid w:val="002305E4"/>
    <w:rsid w:val="0023142D"/>
    <w:rsid w:val="002316F2"/>
    <w:rsid w:val="00232081"/>
    <w:rsid w:val="00234219"/>
    <w:rsid w:val="0023533B"/>
    <w:rsid w:val="00236A07"/>
    <w:rsid w:val="00236A7E"/>
    <w:rsid w:val="00236E8B"/>
    <w:rsid w:val="00240E5D"/>
    <w:rsid w:val="00241206"/>
    <w:rsid w:val="00241A55"/>
    <w:rsid w:val="002424F2"/>
    <w:rsid w:val="00242596"/>
    <w:rsid w:val="00242A81"/>
    <w:rsid w:val="00247C79"/>
    <w:rsid w:val="00250A64"/>
    <w:rsid w:val="00251328"/>
    <w:rsid w:val="002513A3"/>
    <w:rsid w:val="002521B2"/>
    <w:rsid w:val="002537D1"/>
    <w:rsid w:val="00253FED"/>
    <w:rsid w:val="00256558"/>
    <w:rsid w:val="002565F9"/>
    <w:rsid w:val="002569B7"/>
    <w:rsid w:val="00257F3A"/>
    <w:rsid w:val="0026120A"/>
    <w:rsid w:val="0026245F"/>
    <w:rsid w:val="00262A25"/>
    <w:rsid w:val="0026351F"/>
    <w:rsid w:val="0026419C"/>
    <w:rsid w:val="00265868"/>
    <w:rsid w:val="00266B21"/>
    <w:rsid w:val="00266DEB"/>
    <w:rsid w:val="00267DBE"/>
    <w:rsid w:val="002707F1"/>
    <w:rsid w:val="00270D04"/>
    <w:rsid w:val="002714E5"/>
    <w:rsid w:val="00275CCB"/>
    <w:rsid w:val="00280CE5"/>
    <w:rsid w:val="002815CA"/>
    <w:rsid w:val="002818C3"/>
    <w:rsid w:val="002835F2"/>
    <w:rsid w:val="0028560B"/>
    <w:rsid w:val="00287281"/>
    <w:rsid w:val="0028797A"/>
    <w:rsid w:val="00287CE3"/>
    <w:rsid w:val="0029466B"/>
    <w:rsid w:val="00294B3B"/>
    <w:rsid w:val="002950D5"/>
    <w:rsid w:val="00295FFE"/>
    <w:rsid w:val="002975A6"/>
    <w:rsid w:val="002A1836"/>
    <w:rsid w:val="002A23E4"/>
    <w:rsid w:val="002A366F"/>
    <w:rsid w:val="002A3B4D"/>
    <w:rsid w:val="002A4858"/>
    <w:rsid w:val="002A76F5"/>
    <w:rsid w:val="002B2B4E"/>
    <w:rsid w:val="002B2F98"/>
    <w:rsid w:val="002B32BF"/>
    <w:rsid w:val="002B3F95"/>
    <w:rsid w:val="002B52D2"/>
    <w:rsid w:val="002B5F91"/>
    <w:rsid w:val="002B6CE8"/>
    <w:rsid w:val="002B79DB"/>
    <w:rsid w:val="002C004B"/>
    <w:rsid w:val="002C05AD"/>
    <w:rsid w:val="002C0891"/>
    <w:rsid w:val="002C1B2F"/>
    <w:rsid w:val="002C341D"/>
    <w:rsid w:val="002C3F61"/>
    <w:rsid w:val="002C5750"/>
    <w:rsid w:val="002C5AE6"/>
    <w:rsid w:val="002C6BAA"/>
    <w:rsid w:val="002C7CF6"/>
    <w:rsid w:val="002D0C07"/>
    <w:rsid w:val="002D4FF4"/>
    <w:rsid w:val="002D7998"/>
    <w:rsid w:val="002E0871"/>
    <w:rsid w:val="002E10DB"/>
    <w:rsid w:val="002E16A0"/>
    <w:rsid w:val="002E392C"/>
    <w:rsid w:val="002E3B7D"/>
    <w:rsid w:val="002E555F"/>
    <w:rsid w:val="002E59CC"/>
    <w:rsid w:val="002F1BF1"/>
    <w:rsid w:val="002F2362"/>
    <w:rsid w:val="002F2C5B"/>
    <w:rsid w:val="002F31EC"/>
    <w:rsid w:val="002F35A3"/>
    <w:rsid w:val="002F4404"/>
    <w:rsid w:val="002F6369"/>
    <w:rsid w:val="002F7369"/>
    <w:rsid w:val="002F7EBE"/>
    <w:rsid w:val="0030112F"/>
    <w:rsid w:val="00301884"/>
    <w:rsid w:val="00303216"/>
    <w:rsid w:val="00303992"/>
    <w:rsid w:val="00304EBC"/>
    <w:rsid w:val="00305238"/>
    <w:rsid w:val="00306394"/>
    <w:rsid w:val="00306473"/>
    <w:rsid w:val="00307EBB"/>
    <w:rsid w:val="003102F3"/>
    <w:rsid w:val="00313B32"/>
    <w:rsid w:val="00314CB1"/>
    <w:rsid w:val="00316C21"/>
    <w:rsid w:val="00316FDB"/>
    <w:rsid w:val="00321642"/>
    <w:rsid w:val="00321D69"/>
    <w:rsid w:val="00322F4B"/>
    <w:rsid w:val="003232EA"/>
    <w:rsid w:val="003276A6"/>
    <w:rsid w:val="00330324"/>
    <w:rsid w:val="0033262F"/>
    <w:rsid w:val="0033357B"/>
    <w:rsid w:val="0033467A"/>
    <w:rsid w:val="00335B98"/>
    <w:rsid w:val="00337321"/>
    <w:rsid w:val="003378E9"/>
    <w:rsid w:val="00340C2E"/>
    <w:rsid w:val="00340F6F"/>
    <w:rsid w:val="00341041"/>
    <w:rsid w:val="0034175D"/>
    <w:rsid w:val="00342EE2"/>
    <w:rsid w:val="003445CA"/>
    <w:rsid w:val="00344751"/>
    <w:rsid w:val="003468DC"/>
    <w:rsid w:val="00351124"/>
    <w:rsid w:val="0035211B"/>
    <w:rsid w:val="003527E9"/>
    <w:rsid w:val="00353746"/>
    <w:rsid w:val="0035489A"/>
    <w:rsid w:val="00354BD3"/>
    <w:rsid w:val="003565FE"/>
    <w:rsid w:val="00357589"/>
    <w:rsid w:val="0036381D"/>
    <w:rsid w:val="00364275"/>
    <w:rsid w:val="00366AA9"/>
    <w:rsid w:val="00370533"/>
    <w:rsid w:val="003709E7"/>
    <w:rsid w:val="00371157"/>
    <w:rsid w:val="003711C9"/>
    <w:rsid w:val="00371460"/>
    <w:rsid w:val="00373373"/>
    <w:rsid w:val="003734A0"/>
    <w:rsid w:val="003736B9"/>
    <w:rsid w:val="00374D41"/>
    <w:rsid w:val="00376B93"/>
    <w:rsid w:val="003803DC"/>
    <w:rsid w:val="003803EB"/>
    <w:rsid w:val="00380DBB"/>
    <w:rsid w:val="00381B45"/>
    <w:rsid w:val="00381B85"/>
    <w:rsid w:val="00383B0D"/>
    <w:rsid w:val="00384941"/>
    <w:rsid w:val="0038591E"/>
    <w:rsid w:val="00387B96"/>
    <w:rsid w:val="00392EAA"/>
    <w:rsid w:val="00393A16"/>
    <w:rsid w:val="00395321"/>
    <w:rsid w:val="003A266B"/>
    <w:rsid w:val="003A5B84"/>
    <w:rsid w:val="003A6077"/>
    <w:rsid w:val="003A714C"/>
    <w:rsid w:val="003A733F"/>
    <w:rsid w:val="003A7521"/>
    <w:rsid w:val="003B0C92"/>
    <w:rsid w:val="003B1DC1"/>
    <w:rsid w:val="003B2947"/>
    <w:rsid w:val="003B4385"/>
    <w:rsid w:val="003B47A3"/>
    <w:rsid w:val="003B4BE2"/>
    <w:rsid w:val="003B4DBD"/>
    <w:rsid w:val="003B55E1"/>
    <w:rsid w:val="003C10B7"/>
    <w:rsid w:val="003C3320"/>
    <w:rsid w:val="003D17A0"/>
    <w:rsid w:val="003D2B0C"/>
    <w:rsid w:val="003D37BA"/>
    <w:rsid w:val="003D484A"/>
    <w:rsid w:val="003D54DA"/>
    <w:rsid w:val="003D7E5C"/>
    <w:rsid w:val="003E1E5C"/>
    <w:rsid w:val="003E1F15"/>
    <w:rsid w:val="003E2A50"/>
    <w:rsid w:val="003E605F"/>
    <w:rsid w:val="003E630D"/>
    <w:rsid w:val="003E63A2"/>
    <w:rsid w:val="003E7A73"/>
    <w:rsid w:val="003F0683"/>
    <w:rsid w:val="003F0E83"/>
    <w:rsid w:val="003F0EC2"/>
    <w:rsid w:val="003F294C"/>
    <w:rsid w:val="003F5CB0"/>
    <w:rsid w:val="003F736E"/>
    <w:rsid w:val="003F7872"/>
    <w:rsid w:val="004008C2"/>
    <w:rsid w:val="00401931"/>
    <w:rsid w:val="00405CB1"/>
    <w:rsid w:val="00406083"/>
    <w:rsid w:val="0041061F"/>
    <w:rsid w:val="004116A8"/>
    <w:rsid w:val="00412937"/>
    <w:rsid w:val="00413BC7"/>
    <w:rsid w:val="0041633A"/>
    <w:rsid w:val="00417F57"/>
    <w:rsid w:val="0042421A"/>
    <w:rsid w:val="00424523"/>
    <w:rsid w:val="00424F96"/>
    <w:rsid w:val="004304FD"/>
    <w:rsid w:val="00433DF5"/>
    <w:rsid w:val="00435526"/>
    <w:rsid w:val="00436B5B"/>
    <w:rsid w:val="00441090"/>
    <w:rsid w:val="004410BD"/>
    <w:rsid w:val="00441A7F"/>
    <w:rsid w:val="00441D2A"/>
    <w:rsid w:val="00444311"/>
    <w:rsid w:val="00450336"/>
    <w:rsid w:val="00450C97"/>
    <w:rsid w:val="00451C8F"/>
    <w:rsid w:val="00452780"/>
    <w:rsid w:val="00454494"/>
    <w:rsid w:val="00456518"/>
    <w:rsid w:val="00456672"/>
    <w:rsid w:val="004611A5"/>
    <w:rsid w:val="00461495"/>
    <w:rsid w:val="00462FAB"/>
    <w:rsid w:val="00464631"/>
    <w:rsid w:val="00465D0B"/>
    <w:rsid w:val="00470E11"/>
    <w:rsid w:val="004741E7"/>
    <w:rsid w:val="004744F9"/>
    <w:rsid w:val="0047466E"/>
    <w:rsid w:val="004766AE"/>
    <w:rsid w:val="004772DC"/>
    <w:rsid w:val="0047790F"/>
    <w:rsid w:val="004802B3"/>
    <w:rsid w:val="0048475A"/>
    <w:rsid w:val="004849B4"/>
    <w:rsid w:val="00485588"/>
    <w:rsid w:val="00486AE6"/>
    <w:rsid w:val="00491490"/>
    <w:rsid w:val="00492F27"/>
    <w:rsid w:val="004938C6"/>
    <w:rsid w:val="004939E9"/>
    <w:rsid w:val="00493C05"/>
    <w:rsid w:val="00493CDC"/>
    <w:rsid w:val="00493D75"/>
    <w:rsid w:val="004969FA"/>
    <w:rsid w:val="004A2D9C"/>
    <w:rsid w:val="004A3CF1"/>
    <w:rsid w:val="004A3E05"/>
    <w:rsid w:val="004A4DB1"/>
    <w:rsid w:val="004B24A2"/>
    <w:rsid w:val="004B2780"/>
    <w:rsid w:val="004B2901"/>
    <w:rsid w:val="004B39F0"/>
    <w:rsid w:val="004B4188"/>
    <w:rsid w:val="004B4896"/>
    <w:rsid w:val="004B7500"/>
    <w:rsid w:val="004C0504"/>
    <w:rsid w:val="004C0B35"/>
    <w:rsid w:val="004C0D72"/>
    <w:rsid w:val="004C132D"/>
    <w:rsid w:val="004C1B12"/>
    <w:rsid w:val="004C2C13"/>
    <w:rsid w:val="004D17B1"/>
    <w:rsid w:val="004D59F6"/>
    <w:rsid w:val="004D6985"/>
    <w:rsid w:val="004D7CAA"/>
    <w:rsid w:val="004E00FD"/>
    <w:rsid w:val="004E2D17"/>
    <w:rsid w:val="004E3866"/>
    <w:rsid w:val="004F01D4"/>
    <w:rsid w:val="004F0C6E"/>
    <w:rsid w:val="004F1F2D"/>
    <w:rsid w:val="004F37E0"/>
    <w:rsid w:val="004F3E3E"/>
    <w:rsid w:val="004F5DFB"/>
    <w:rsid w:val="0050112A"/>
    <w:rsid w:val="00501E43"/>
    <w:rsid w:val="005032ED"/>
    <w:rsid w:val="0050655C"/>
    <w:rsid w:val="00506613"/>
    <w:rsid w:val="00506C94"/>
    <w:rsid w:val="00510EC6"/>
    <w:rsid w:val="0051236E"/>
    <w:rsid w:val="00513CB0"/>
    <w:rsid w:val="005141FB"/>
    <w:rsid w:val="005152EC"/>
    <w:rsid w:val="00517022"/>
    <w:rsid w:val="00520423"/>
    <w:rsid w:val="005205F4"/>
    <w:rsid w:val="00520BB4"/>
    <w:rsid w:val="00522E7E"/>
    <w:rsid w:val="00523044"/>
    <w:rsid w:val="0052426E"/>
    <w:rsid w:val="00524470"/>
    <w:rsid w:val="00524E89"/>
    <w:rsid w:val="005264C4"/>
    <w:rsid w:val="005320E0"/>
    <w:rsid w:val="0053661F"/>
    <w:rsid w:val="005405FC"/>
    <w:rsid w:val="005414A2"/>
    <w:rsid w:val="0054229F"/>
    <w:rsid w:val="005446F7"/>
    <w:rsid w:val="00544EE9"/>
    <w:rsid w:val="00550FA1"/>
    <w:rsid w:val="005518DC"/>
    <w:rsid w:val="00551ED6"/>
    <w:rsid w:val="0055208F"/>
    <w:rsid w:val="00552254"/>
    <w:rsid w:val="00553706"/>
    <w:rsid w:val="00553A7B"/>
    <w:rsid w:val="00554402"/>
    <w:rsid w:val="00556B6E"/>
    <w:rsid w:val="00556C69"/>
    <w:rsid w:val="00556E9F"/>
    <w:rsid w:val="0055719C"/>
    <w:rsid w:val="00560D1E"/>
    <w:rsid w:val="00561D7E"/>
    <w:rsid w:val="005627CE"/>
    <w:rsid w:val="00562AF3"/>
    <w:rsid w:val="00564DEE"/>
    <w:rsid w:val="00564F79"/>
    <w:rsid w:val="00565C0E"/>
    <w:rsid w:val="00565E20"/>
    <w:rsid w:val="005660E2"/>
    <w:rsid w:val="005725CD"/>
    <w:rsid w:val="00573E9E"/>
    <w:rsid w:val="0057441E"/>
    <w:rsid w:val="005754FA"/>
    <w:rsid w:val="00576443"/>
    <w:rsid w:val="00576881"/>
    <w:rsid w:val="00577560"/>
    <w:rsid w:val="00577E23"/>
    <w:rsid w:val="0058131E"/>
    <w:rsid w:val="00581616"/>
    <w:rsid w:val="005839FE"/>
    <w:rsid w:val="00583DCF"/>
    <w:rsid w:val="00586AFF"/>
    <w:rsid w:val="00591B3D"/>
    <w:rsid w:val="00592483"/>
    <w:rsid w:val="00592F6D"/>
    <w:rsid w:val="00593D9F"/>
    <w:rsid w:val="00593FD4"/>
    <w:rsid w:val="005A09F3"/>
    <w:rsid w:val="005A1115"/>
    <w:rsid w:val="005A1773"/>
    <w:rsid w:val="005A340F"/>
    <w:rsid w:val="005A4DD2"/>
    <w:rsid w:val="005A5DA9"/>
    <w:rsid w:val="005A65AE"/>
    <w:rsid w:val="005B0EFB"/>
    <w:rsid w:val="005B131E"/>
    <w:rsid w:val="005B1BCA"/>
    <w:rsid w:val="005B31E3"/>
    <w:rsid w:val="005B4D0B"/>
    <w:rsid w:val="005B4E47"/>
    <w:rsid w:val="005B658D"/>
    <w:rsid w:val="005C3BE2"/>
    <w:rsid w:val="005C550F"/>
    <w:rsid w:val="005C5B10"/>
    <w:rsid w:val="005D3310"/>
    <w:rsid w:val="005D3826"/>
    <w:rsid w:val="005D3CAB"/>
    <w:rsid w:val="005D539F"/>
    <w:rsid w:val="005D6878"/>
    <w:rsid w:val="005D6946"/>
    <w:rsid w:val="005D6D05"/>
    <w:rsid w:val="005D7C8F"/>
    <w:rsid w:val="005D7CFB"/>
    <w:rsid w:val="005D7EF4"/>
    <w:rsid w:val="005E0077"/>
    <w:rsid w:val="005E02DF"/>
    <w:rsid w:val="005E16A0"/>
    <w:rsid w:val="005E1A3A"/>
    <w:rsid w:val="005E35EA"/>
    <w:rsid w:val="005E3A15"/>
    <w:rsid w:val="005E3E34"/>
    <w:rsid w:val="005E51CB"/>
    <w:rsid w:val="005E52CB"/>
    <w:rsid w:val="005E6C72"/>
    <w:rsid w:val="005E7B88"/>
    <w:rsid w:val="005F0773"/>
    <w:rsid w:val="005F08C5"/>
    <w:rsid w:val="005F0B23"/>
    <w:rsid w:val="005F0DC4"/>
    <w:rsid w:val="005F32FC"/>
    <w:rsid w:val="005F405D"/>
    <w:rsid w:val="005F7201"/>
    <w:rsid w:val="005F750F"/>
    <w:rsid w:val="006003B5"/>
    <w:rsid w:val="00600847"/>
    <w:rsid w:val="00602967"/>
    <w:rsid w:val="00602EB3"/>
    <w:rsid w:val="00605DE8"/>
    <w:rsid w:val="00606C3C"/>
    <w:rsid w:val="00606CCE"/>
    <w:rsid w:val="00606E1A"/>
    <w:rsid w:val="00607DCC"/>
    <w:rsid w:val="00610829"/>
    <w:rsid w:val="00610DB2"/>
    <w:rsid w:val="00611607"/>
    <w:rsid w:val="00612273"/>
    <w:rsid w:val="006135C7"/>
    <w:rsid w:val="00613A78"/>
    <w:rsid w:val="006154B7"/>
    <w:rsid w:val="00616BFA"/>
    <w:rsid w:val="00620187"/>
    <w:rsid w:val="00621068"/>
    <w:rsid w:val="00623478"/>
    <w:rsid w:val="006243D9"/>
    <w:rsid w:val="00625474"/>
    <w:rsid w:val="006268E6"/>
    <w:rsid w:val="006270C3"/>
    <w:rsid w:val="006301F5"/>
    <w:rsid w:val="006324C8"/>
    <w:rsid w:val="00632525"/>
    <w:rsid w:val="00632FCA"/>
    <w:rsid w:val="00634A2E"/>
    <w:rsid w:val="00635AB3"/>
    <w:rsid w:val="00641C93"/>
    <w:rsid w:val="00642161"/>
    <w:rsid w:val="006431AE"/>
    <w:rsid w:val="00643B11"/>
    <w:rsid w:val="006450B8"/>
    <w:rsid w:val="00646BCD"/>
    <w:rsid w:val="00647459"/>
    <w:rsid w:val="00650A9C"/>
    <w:rsid w:val="006511C6"/>
    <w:rsid w:val="006530DB"/>
    <w:rsid w:val="006539CA"/>
    <w:rsid w:val="0065423C"/>
    <w:rsid w:val="00661BAD"/>
    <w:rsid w:val="00667048"/>
    <w:rsid w:val="006736DA"/>
    <w:rsid w:val="006741DE"/>
    <w:rsid w:val="00677679"/>
    <w:rsid w:val="00677B9F"/>
    <w:rsid w:val="00680739"/>
    <w:rsid w:val="00682A9E"/>
    <w:rsid w:val="00683A3A"/>
    <w:rsid w:val="006840E6"/>
    <w:rsid w:val="00685598"/>
    <w:rsid w:val="006860D0"/>
    <w:rsid w:val="006861C8"/>
    <w:rsid w:val="00686C99"/>
    <w:rsid w:val="006909A4"/>
    <w:rsid w:val="00691350"/>
    <w:rsid w:val="006914EA"/>
    <w:rsid w:val="006918D7"/>
    <w:rsid w:val="006920D5"/>
    <w:rsid w:val="00693791"/>
    <w:rsid w:val="00694455"/>
    <w:rsid w:val="00694894"/>
    <w:rsid w:val="00694B6F"/>
    <w:rsid w:val="00697484"/>
    <w:rsid w:val="006978FC"/>
    <w:rsid w:val="00697C4B"/>
    <w:rsid w:val="006A15A5"/>
    <w:rsid w:val="006A2326"/>
    <w:rsid w:val="006A2F73"/>
    <w:rsid w:val="006A3F60"/>
    <w:rsid w:val="006A4E8F"/>
    <w:rsid w:val="006A726D"/>
    <w:rsid w:val="006B221A"/>
    <w:rsid w:val="006B3220"/>
    <w:rsid w:val="006B4C0B"/>
    <w:rsid w:val="006B5093"/>
    <w:rsid w:val="006B51D3"/>
    <w:rsid w:val="006B5673"/>
    <w:rsid w:val="006B75C7"/>
    <w:rsid w:val="006B77BE"/>
    <w:rsid w:val="006B7B20"/>
    <w:rsid w:val="006C16AB"/>
    <w:rsid w:val="006C266A"/>
    <w:rsid w:val="006C2DC1"/>
    <w:rsid w:val="006C3663"/>
    <w:rsid w:val="006C4681"/>
    <w:rsid w:val="006C472C"/>
    <w:rsid w:val="006C5E18"/>
    <w:rsid w:val="006C70A9"/>
    <w:rsid w:val="006D0C70"/>
    <w:rsid w:val="006D1D0A"/>
    <w:rsid w:val="006D1F4B"/>
    <w:rsid w:val="006D3159"/>
    <w:rsid w:val="006D43C1"/>
    <w:rsid w:val="006D558B"/>
    <w:rsid w:val="006D6B7E"/>
    <w:rsid w:val="006D6DDF"/>
    <w:rsid w:val="006D7E2F"/>
    <w:rsid w:val="006E08AD"/>
    <w:rsid w:val="006E0FFD"/>
    <w:rsid w:val="006E101B"/>
    <w:rsid w:val="006E29E0"/>
    <w:rsid w:val="006E36DF"/>
    <w:rsid w:val="006E3744"/>
    <w:rsid w:val="006E6EB3"/>
    <w:rsid w:val="006E7F1F"/>
    <w:rsid w:val="006F0438"/>
    <w:rsid w:val="006F1117"/>
    <w:rsid w:val="006F2D90"/>
    <w:rsid w:val="006F4233"/>
    <w:rsid w:val="006F4DFA"/>
    <w:rsid w:val="006F7AC2"/>
    <w:rsid w:val="007008EE"/>
    <w:rsid w:val="00700C5A"/>
    <w:rsid w:val="00701F4B"/>
    <w:rsid w:val="00701F53"/>
    <w:rsid w:val="007025F3"/>
    <w:rsid w:val="007031CE"/>
    <w:rsid w:val="00704DEC"/>
    <w:rsid w:val="00704F1D"/>
    <w:rsid w:val="00705F6A"/>
    <w:rsid w:val="00711C4E"/>
    <w:rsid w:val="007127B8"/>
    <w:rsid w:val="007128CB"/>
    <w:rsid w:val="00712CAA"/>
    <w:rsid w:val="007135CF"/>
    <w:rsid w:val="00716A8B"/>
    <w:rsid w:val="00716B2A"/>
    <w:rsid w:val="00717F2F"/>
    <w:rsid w:val="0072114E"/>
    <w:rsid w:val="0072392F"/>
    <w:rsid w:val="00725EC4"/>
    <w:rsid w:val="00733264"/>
    <w:rsid w:val="0073381F"/>
    <w:rsid w:val="00734551"/>
    <w:rsid w:val="00735113"/>
    <w:rsid w:val="00735B6C"/>
    <w:rsid w:val="00735BF1"/>
    <w:rsid w:val="00735C4E"/>
    <w:rsid w:val="00736305"/>
    <w:rsid w:val="007408CE"/>
    <w:rsid w:val="007426BB"/>
    <w:rsid w:val="007436B1"/>
    <w:rsid w:val="007446C4"/>
    <w:rsid w:val="00745147"/>
    <w:rsid w:val="00745918"/>
    <w:rsid w:val="00750973"/>
    <w:rsid w:val="00750B73"/>
    <w:rsid w:val="00751FB1"/>
    <w:rsid w:val="00751FDC"/>
    <w:rsid w:val="00753413"/>
    <w:rsid w:val="00754C6D"/>
    <w:rsid w:val="00755096"/>
    <w:rsid w:val="0075773F"/>
    <w:rsid w:val="00760217"/>
    <w:rsid w:val="00760CE8"/>
    <w:rsid w:val="00761289"/>
    <w:rsid w:val="00766F92"/>
    <w:rsid w:val="00771F03"/>
    <w:rsid w:val="00772D03"/>
    <w:rsid w:val="00773470"/>
    <w:rsid w:val="00773B7F"/>
    <w:rsid w:val="00780BB6"/>
    <w:rsid w:val="00782360"/>
    <w:rsid w:val="007838E1"/>
    <w:rsid w:val="0078451D"/>
    <w:rsid w:val="0078622D"/>
    <w:rsid w:val="00786ACD"/>
    <w:rsid w:val="00787370"/>
    <w:rsid w:val="0079052C"/>
    <w:rsid w:val="00790E85"/>
    <w:rsid w:val="007934A7"/>
    <w:rsid w:val="00794A82"/>
    <w:rsid w:val="00795815"/>
    <w:rsid w:val="007969DA"/>
    <w:rsid w:val="00796F8B"/>
    <w:rsid w:val="007A0A27"/>
    <w:rsid w:val="007A0D3F"/>
    <w:rsid w:val="007A34A3"/>
    <w:rsid w:val="007A3E42"/>
    <w:rsid w:val="007A4BC4"/>
    <w:rsid w:val="007A5F81"/>
    <w:rsid w:val="007A7D62"/>
    <w:rsid w:val="007B1725"/>
    <w:rsid w:val="007B224C"/>
    <w:rsid w:val="007B2F29"/>
    <w:rsid w:val="007B4166"/>
    <w:rsid w:val="007B5BA7"/>
    <w:rsid w:val="007B5F66"/>
    <w:rsid w:val="007B6CC2"/>
    <w:rsid w:val="007C019E"/>
    <w:rsid w:val="007C01AE"/>
    <w:rsid w:val="007C05D5"/>
    <w:rsid w:val="007C12E5"/>
    <w:rsid w:val="007C1A89"/>
    <w:rsid w:val="007C27E1"/>
    <w:rsid w:val="007C32A3"/>
    <w:rsid w:val="007C357A"/>
    <w:rsid w:val="007C3723"/>
    <w:rsid w:val="007C3814"/>
    <w:rsid w:val="007C4088"/>
    <w:rsid w:val="007C6605"/>
    <w:rsid w:val="007C7FB1"/>
    <w:rsid w:val="007D0DD9"/>
    <w:rsid w:val="007D6314"/>
    <w:rsid w:val="007D6D05"/>
    <w:rsid w:val="007D734E"/>
    <w:rsid w:val="007E23AC"/>
    <w:rsid w:val="007E36F0"/>
    <w:rsid w:val="007E4CD8"/>
    <w:rsid w:val="007E50AB"/>
    <w:rsid w:val="007E700E"/>
    <w:rsid w:val="007E701A"/>
    <w:rsid w:val="007E7799"/>
    <w:rsid w:val="007F02AD"/>
    <w:rsid w:val="007F096A"/>
    <w:rsid w:val="007F109A"/>
    <w:rsid w:val="007F11EA"/>
    <w:rsid w:val="007F4A6B"/>
    <w:rsid w:val="007F59F3"/>
    <w:rsid w:val="007F6E8D"/>
    <w:rsid w:val="007F702F"/>
    <w:rsid w:val="00800FDB"/>
    <w:rsid w:val="00803313"/>
    <w:rsid w:val="00811125"/>
    <w:rsid w:val="008141B1"/>
    <w:rsid w:val="0081473D"/>
    <w:rsid w:val="00814D7E"/>
    <w:rsid w:val="0081607E"/>
    <w:rsid w:val="00817936"/>
    <w:rsid w:val="00817B88"/>
    <w:rsid w:val="00822FEE"/>
    <w:rsid w:val="008230F1"/>
    <w:rsid w:val="008243AD"/>
    <w:rsid w:val="0082458B"/>
    <w:rsid w:val="0082537F"/>
    <w:rsid w:val="0082554C"/>
    <w:rsid w:val="00825F10"/>
    <w:rsid w:val="008271FD"/>
    <w:rsid w:val="00827383"/>
    <w:rsid w:val="008275D3"/>
    <w:rsid w:val="00830904"/>
    <w:rsid w:val="00830EEE"/>
    <w:rsid w:val="008333B7"/>
    <w:rsid w:val="00833BF6"/>
    <w:rsid w:val="008350A8"/>
    <w:rsid w:val="00836699"/>
    <w:rsid w:val="008366BA"/>
    <w:rsid w:val="00836A0B"/>
    <w:rsid w:val="00836EC2"/>
    <w:rsid w:val="00837083"/>
    <w:rsid w:val="00837B12"/>
    <w:rsid w:val="00840A55"/>
    <w:rsid w:val="00841A0E"/>
    <w:rsid w:val="008421BC"/>
    <w:rsid w:val="008426CE"/>
    <w:rsid w:val="00843547"/>
    <w:rsid w:val="00844A78"/>
    <w:rsid w:val="008460C2"/>
    <w:rsid w:val="00846DD2"/>
    <w:rsid w:val="008473FD"/>
    <w:rsid w:val="00855089"/>
    <w:rsid w:val="00855CD2"/>
    <w:rsid w:val="008563C4"/>
    <w:rsid w:val="00856403"/>
    <w:rsid w:val="0085756B"/>
    <w:rsid w:val="008578AA"/>
    <w:rsid w:val="008578AE"/>
    <w:rsid w:val="008608DA"/>
    <w:rsid w:val="00861350"/>
    <w:rsid w:val="008643F8"/>
    <w:rsid w:val="008646C5"/>
    <w:rsid w:val="008648FA"/>
    <w:rsid w:val="00864B8C"/>
    <w:rsid w:val="00864C72"/>
    <w:rsid w:val="00866546"/>
    <w:rsid w:val="00867971"/>
    <w:rsid w:val="008702E0"/>
    <w:rsid w:val="00872FEF"/>
    <w:rsid w:val="00873387"/>
    <w:rsid w:val="008739A9"/>
    <w:rsid w:val="00874D0B"/>
    <w:rsid w:val="008755B0"/>
    <w:rsid w:val="008773B7"/>
    <w:rsid w:val="008805B7"/>
    <w:rsid w:val="008825F0"/>
    <w:rsid w:val="00882601"/>
    <w:rsid w:val="00882652"/>
    <w:rsid w:val="008829E1"/>
    <w:rsid w:val="00882F68"/>
    <w:rsid w:val="0088383F"/>
    <w:rsid w:val="00884C54"/>
    <w:rsid w:val="0088561C"/>
    <w:rsid w:val="00890462"/>
    <w:rsid w:val="0089193F"/>
    <w:rsid w:val="0089293F"/>
    <w:rsid w:val="00895F08"/>
    <w:rsid w:val="00896AB2"/>
    <w:rsid w:val="008A0F8E"/>
    <w:rsid w:val="008A31F0"/>
    <w:rsid w:val="008A3A28"/>
    <w:rsid w:val="008A5D36"/>
    <w:rsid w:val="008A7E5E"/>
    <w:rsid w:val="008B1FCB"/>
    <w:rsid w:val="008B2437"/>
    <w:rsid w:val="008B3C40"/>
    <w:rsid w:val="008B4C93"/>
    <w:rsid w:val="008C05E1"/>
    <w:rsid w:val="008C0B88"/>
    <w:rsid w:val="008C2FF5"/>
    <w:rsid w:val="008C31D0"/>
    <w:rsid w:val="008C3884"/>
    <w:rsid w:val="008C42B6"/>
    <w:rsid w:val="008C6BA8"/>
    <w:rsid w:val="008C72DC"/>
    <w:rsid w:val="008C7529"/>
    <w:rsid w:val="008D4E7B"/>
    <w:rsid w:val="008D5CD1"/>
    <w:rsid w:val="008D79B5"/>
    <w:rsid w:val="008D7DEB"/>
    <w:rsid w:val="008E05B3"/>
    <w:rsid w:val="008E0E46"/>
    <w:rsid w:val="008E1FFE"/>
    <w:rsid w:val="008E392B"/>
    <w:rsid w:val="008E52E1"/>
    <w:rsid w:val="008E67C8"/>
    <w:rsid w:val="008E6C86"/>
    <w:rsid w:val="008F36FC"/>
    <w:rsid w:val="008F3B54"/>
    <w:rsid w:val="008F49AA"/>
    <w:rsid w:val="008F5C26"/>
    <w:rsid w:val="008F63F3"/>
    <w:rsid w:val="00900835"/>
    <w:rsid w:val="00901753"/>
    <w:rsid w:val="00901F1A"/>
    <w:rsid w:val="00904188"/>
    <w:rsid w:val="009073B3"/>
    <w:rsid w:val="00907F3E"/>
    <w:rsid w:val="009133D2"/>
    <w:rsid w:val="0091702E"/>
    <w:rsid w:val="00917386"/>
    <w:rsid w:val="00920E4D"/>
    <w:rsid w:val="00924098"/>
    <w:rsid w:val="009302BC"/>
    <w:rsid w:val="00933BC0"/>
    <w:rsid w:val="00934091"/>
    <w:rsid w:val="009346EB"/>
    <w:rsid w:val="00935C0C"/>
    <w:rsid w:val="0093740F"/>
    <w:rsid w:val="00937BF7"/>
    <w:rsid w:val="00940EB6"/>
    <w:rsid w:val="00941D6B"/>
    <w:rsid w:val="009436DB"/>
    <w:rsid w:val="00946189"/>
    <w:rsid w:val="00946E77"/>
    <w:rsid w:val="00947282"/>
    <w:rsid w:val="00947333"/>
    <w:rsid w:val="009474F5"/>
    <w:rsid w:val="00953F29"/>
    <w:rsid w:val="00953FCF"/>
    <w:rsid w:val="009574CB"/>
    <w:rsid w:val="00957B9D"/>
    <w:rsid w:val="009602D7"/>
    <w:rsid w:val="00960F77"/>
    <w:rsid w:val="00961C45"/>
    <w:rsid w:val="009620E6"/>
    <w:rsid w:val="00963627"/>
    <w:rsid w:val="00964D33"/>
    <w:rsid w:val="00964E43"/>
    <w:rsid w:val="0096773B"/>
    <w:rsid w:val="009717FA"/>
    <w:rsid w:val="00972A3F"/>
    <w:rsid w:val="009747BF"/>
    <w:rsid w:val="009754B3"/>
    <w:rsid w:val="009758DC"/>
    <w:rsid w:val="00975902"/>
    <w:rsid w:val="00976181"/>
    <w:rsid w:val="009774EC"/>
    <w:rsid w:val="00981757"/>
    <w:rsid w:val="00983BDC"/>
    <w:rsid w:val="00985B65"/>
    <w:rsid w:val="0098746C"/>
    <w:rsid w:val="009879E9"/>
    <w:rsid w:val="00990907"/>
    <w:rsid w:val="0099245F"/>
    <w:rsid w:val="0099276E"/>
    <w:rsid w:val="009928BA"/>
    <w:rsid w:val="0099511B"/>
    <w:rsid w:val="009A0A47"/>
    <w:rsid w:val="009A12E2"/>
    <w:rsid w:val="009A3C09"/>
    <w:rsid w:val="009A3C9F"/>
    <w:rsid w:val="009A4225"/>
    <w:rsid w:val="009A4426"/>
    <w:rsid w:val="009A5430"/>
    <w:rsid w:val="009B1756"/>
    <w:rsid w:val="009B248F"/>
    <w:rsid w:val="009B2FBD"/>
    <w:rsid w:val="009B45E1"/>
    <w:rsid w:val="009B4950"/>
    <w:rsid w:val="009B55F7"/>
    <w:rsid w:val="009B75B5"/>
    <w:rsid w:val="009C069E"/>
    <w:rsid w:val="009C0D63"/>
    <w:rsid w:val="009C1358"/>
    <w:rsid w:val="009C15C4"/>
    <w:rsid w:val="009C1B4E"/>
    <w:rsid w:val="009C1B76"/>
    <w:rsid w:val="009C4289"/>
    <w:rsid w:val="009C7929"/>
    <w:rsid w:val="009C7D54"/>
    <w:rsid w:val="009D15FB"/>
    <w:rsid w:val="009D1C75"/>
    <w:rsid w:val="009D324D"/>
    <w:rsid w:val="009D3EF7"/>
    <w:rsid w:val="009D507B"/>
    <w:rsid w:val="009D5E0E"/>
    <w:rsid w:val="009D5EAA"/>
    <w:rsid w:val="009E0EFB"/>
    <w:rsid w:val="009E1212"/>
    <w:rsid w:val="009E4484"/>
    <w:rsid w:val="009E44FB"/>
    <w:rsid w:val="009E7B32"/>
    <w:rsid w:val="009F1A60"/>
    <w:rsid w:val="009F3426"/>
    <w:rsid w:val="009F3716"/>
    <w:rsid w:val="009F52D5"/>
    <w:rsid w:val="009F61FD"/>
    <w:rsid w:val="009F6E95"/>
    <w:rsid w:val="009F7596"/>
    <w:rsid w:val="00A01911"/>
    <w:rsid w:val="00A0311B"/>
    <w:rsid w:val="00A034D9"/>
    <w:rsid w:val="00A04CBC"/>
    <w:rsid w:val="00A05391"/>
    <w:rsid w:val="00A07205"/>
    <w:rsid w:val="00A11DA5"/>
    <w:rsid w:val="00A11F42"/>
    <w:rsid w:val="00A12E68"/>
    <w:rsid w:val="00A14AF5"/>
    <w:rsid w:val="00A1582C"/>
    <w:rsid w:val="00A16BB1"/>
    <w:rsid w:val="00A21934"/>
    <w:rsid w:val="00A223FD"/>
    <w:rsid w:val="00A24D52"/>
    <w:rsid w:val="00A270EA"/>
    <w:rsid w:val="00A312D3"/>
    <w:rsid w:val="00A317A9"/>
    <w:rsid w:val="00A32516"/>
    <w:rsid w:val="00A344ED"/>
    <w:rsid w:val="00A350EA"/>
    <w:rsid w:val="00A3596B"/>
    <w:rsid w:val="00A370C9"/>
    <w:rsid w:val="00A3732B"/>
    <w:rsid w:val="00A374AD"/>
    <w:rsid w:val="00A37830"/>
    <w:rsid w:val="00A37AB7"/>
    <w:rsid w:val="00A37D9B"/>
    <w:rsid w:val="00A4010B"/>
    <w:rsid w:val="00A41306"/>
    <w:rsid w:val="00A42010"/>
    <w:rsid w:val="00A4297C"/>
    <w:rsid w:val="00A44270"/>
    <w:rsid w:val="00A445EB"/>
    <w:rsid w:val="00A46980"/>
    <w:rsid w:val="00A46F7D"/>
    <w:rsid w:val="00A47338"/>
    <w:rsid w:val="00A51140"/>
    <w:rsid w:val="00A513C9"/>
    <w:rsid w:val="00A51BFD"/>
    <w:rsid w:val="00A5386E"/>
    <w:rsid w:val="00A539FB"/>
    <w:rsid w:val="00A551C3"/>
    <w:rsid w:val="00A563CD"/>
    <w:rsid w:val="00A624B0"/>
    <w:rsid w:val="00A64075"/>
    <w:rsid w:val="00A65A7D"/>
    <w:rsid w:val="00A66252"/>
    <w:rsid w:val="00A66663"/>
    <w:rsid w:val="00A71523"/>
    <w:rsid w:val="00A72086"/>
    <w:rsid w:val="00A736B6"/>
    <w:rsid w:val="00A73779"/>
    <w:rsid w:val="00A73B84"/>
    <w:rsid w:val="00A73C0D"/>
    <w:rsid w:val="00A76205"/>
    <w:rsid w:val="00A77945"/>
    <w:rsid w:val="00A81598"/>
    <w:rsid w:val="00A82287"/>
    <w:rsid w:val="00A838BB"/>
    <w:rsid w:val="00A87632"/>
    <w:rsid w:val="00A87A88"/>
    <w:rsid w:val="00A90865"/>
    <w:rsid w:val="00A92187"/>
    <w:rsid w:val="00A92EEE"/>
    <w:rsid w:val="00A93B09"/>
    <w:rsid w:val="00A94AEB"/>
    <w:rsid w:val="00A95E4A"/>
    <w:rsid w:val="00AA19AC"/>
    <w:rsid w:val="00AA39DF"/>
    <w:rsid w:val="00AA3C5A"/>
    <w:rsid w:val="00AA51AF"/>
    <w:rsid w:val="00AA65F2"/>
    <w:rsid w:val="00AB12D7"/>
    <w:rsid w:val="00AB138C"/>
    <w:rsid w:val="00AB209F"/>
    <w:rsid w:val="00AB289F"/>
    <w:rsid w:val="00AB2EA5"/>
    <w:rsid w:val="00AB33C3"/>
    <w:rsid w:val="00AB482A"/>
    <w:rsid w:val="00AB6153"/>
    <w:rsid w:val="00AC04A9"/>
    <w:rsid w:val="00AC0524"/>
    <w:rsid w:val="00AC0F85"/>
    <w:rsid w:val="00AC104A"/>
    <w:rsid w:val="00AC16A6"/>
    <w:rsid w:val="00AC3E6A"/>
    <w:rsid w:val="00AC4333"/>
    <w:rsid w:val="00AC6E0C"/>
    <w:rsid w:val="00AD0FCB"/>
    <w:rsid w:val="00AD1C84"/>
    <w:rsid w:val="00AD3354"/>
    <w:rsid w:val="00AD4169"/>
    <w:rsid w:val="00AD4346"/>
    <w:rsid w:val="00AD44DB"/>
    <w:rsid w:val="00AD5B3A"/>
    <w:rsid w:val="00AD735B"/>
    <w:rsid w:val="00AE111E"/>
    <w:rsid w:val="00AE1B08"/>
    <w:rsid w:val="00AE221E"/>
    <w:rsid w:val="00AE2745"/>
    <w:rsid w:val="00AE325B"/>
    <w:rsid w:val="00AE4873"/>
    <w:rsid w:val="00AF02E8"/>
    <w:rsid w:val="00AF03E5"/>
    <w:rsid w:val="00AF24A5"/>
    <w:rsid w:val="00AF376A"/>
    <w:rsid w:val="00B00497"/>
    <w:rsid w:val="00B0176B"/>
    <w:rsid w:val="00B01C4E"/>
    <w:rsid w:val="00B021D1"/>
    <w:rsid w:val="00B02EE1"/>
    <w:rsid w:val="00B031B6"/>
    <w:rsid w:val="00B0386B"/>
    <w:rsid w:val="00B07690"/>
    <w:rsid w:val="00B107B4"/>
    <w:rsid w:val="00B10EDC"/>
    <w:rsid w:val="00B1148D"/>
    <w:rsid w:val="00B11FC2"/>
    <w:rsid w:val="00B1255B"/>
    <w:rsid w:val="00B126ED"/>
    <w:rsid w:val="00B1271B"/>
    <w:rsid w:val="00B12A2F"/>
    <w:rsid w:val="00B16D95"/>
    <w:rsid w:val="00B16F81"/>
    <w:rsid w:val="00B17EBC"/>
    <w:rsid w:val="00B20316"/>
    <w:rsid w:val="00B20F93"/>
    <w:rsid w:val="00B21A8A"/>
    <w:rsid w:val="00B22AC9"/>
    <w:rsid w:val="00B22E82"/>
    <w:rsid w:val="00B233A4"/>
    <w:rsid w:val="00B25DEB"/>
    <w:rsid w:val="00B263FD"/>
    <w:rsid w:val="00B306AB"/>
    <w:rsid w:val="00B313CB"/>
    <w:rsid w:val="00B34824"/>
    <w:rsid w:val="00B34E3C"/>
    <w:rsid w:val="00B3607C"/>
    <w:rsid w:val="00B366B3"/>
    <w:rsid w:val="00B42741"/>
    <w:rsid w:val="00B42A60"/>
    <w:rsid w:val="00B44487"/>
    <w:rsid w:val="00B444BB"/>
    <w:rsid w:val="00B44691"/>
    <w:rsid w:val="00B5035B"/>
    <w:rsid w:val="00B50C35"/>
    <w:rsid w:val="00B51CCD"/>
    <w:rsid w:val="00B52977"/>
    <w:rsid w:val="00B54AC3"/>
    <w:rsid w:val="00B5716B"/>
    <w:rsid w:val="00B57793"/>
    <w:rsid w:val="00B602CB"/>
    <w:rsid w:val="00B62597"/>
    <w:rsid w:val="00B657D4"/>
    <w:rsid w:val="00B65F25"/>
    <w:rsid w:val="00B66E51"/>
    <w:rsid w:val="00B705F7"/>
    <w:rsid w:val="00B70A20"/>
    <w:rsid w:val="00B736E2"/>
    <w:rsid w:val="00B7373D"/>
    <w:rsid w:val="00B7399C"/>
    <w:rsid w:val="00B7430A"/>
    <w:rsid w:val="00B829A7"/>
    <w:rsid w:val="00B833DD"/>
    <w:rsid w:val="00B83806"/>
    <w:rsid w:val="00B85E24"/>
    <w:rsid w:val="00B87BE7"/>
    <w:rsid w:val="00B87DA4"/>
    <w:rsid w:val="00B94134"/>
    <w:rsid w:val="00B961F4"/>
    <w:rsid w:val="00B96E9D"/>
    <w:rsid w:val="00BA0970"/>
    <w:rsid w:val="00BA25D5"/>
    <w:rsid w:val="00BA455B"/>
    <w:rsid w:val="00BA45D2"/>
    <w:rsid w:val="00BA6146"/>
    <w:rsid w:val="00BA6299"/>
    <w:rsid w:val="00BA78AC"/>
    <w:rsid w:val="00BB153E"/>
    <w:rsid w:val="00BB164D"/>
    <w:rsid w:val="00BB16F4"/>
    <w:rsid w:val="00BB34CA"/>
    <w:rsid w:val="00BB531B"/>
    <w:rsid w:val="00BB6416"/>
    <w:rsid w:val="00BB6921"/>
    <w:rsid w:val="00BC1370"/>
    <w:rsid w:val="00BC1DD3"/>
    <w:rsid w:val="00BC4051"/>
    <w:rsid w:val="00BC4DB6"/>
    <w:rsid w:val="00BC70B5"/>
    <w:rsid w:val="00BC776A"/>
    <w:rsid w:val="00BD1670"/>
    <w:rsid w:val="00BD19C1"/>
    <w:rsid w:val="00BD4857"/>
    <w:rsid w:val="00BD5058"/>
    <w:rsid w:val="00BD57AC"/>
    <w:rsid w:val="00BD5C5C"/>
    <w:rsid w:val="00BD5D61"/>
    <w:rsid w:val="00BD5EC7"/>
    <w:rsid w:val="00BD79C3"/>
    <w:rsid w:val="00BE0381"/>
    <w:rsid w:val="00BE0AD0"/>
    <w:rsid w:val="00BE1578"/>
    <w:rsid w:val="00BE36C0"/>
    <w:rsid w:val="00BE5109"/>
    <w:rsid w:val="00BF0BA1"/>
    <w:rsid w:val="00BF331B"/>
    <w:rsid w:val="00BF33BE"/>
    <w:rsid w:val="00BF50BE"/>
    <w:rsid w:val="00BF6A61"/>
    <w:rsid w:val="00BF700E"/>
    <w:rsid w:val="00BF750B"/>
    <w:rsid w:val="00C00115"/>
    <w:rsid w:val="00C002B9"/>
    <w:rsid w:val="00C01D73"/>
    <w:rsid w:val="00C020CD"/>
    <w:rsid w:val="00C03425"/>
    <w:rsid w:val="00C04BC0"/>
    <w:rsid w:val="00C05381"/>
    <w:rsid w:val="00C05428"/>
    <w:rsid w:val="00C0676E"/>
    <w:rsid w:val="00C104C0"/>
    <w:rsid w:val="00C10A93"/>
    <w:rsid w:val="00C11445"/>
    <w:rsid w:val="00C1294C"/>
    <w:rsid w:val="00C15E87"/>
    <w:rsid w:val="00C16649"/>
    <w:rsid w:val="00C179C9"/>
    <w:rsid w:val="00C17FAA"/>
    <w:rsid w:val="00C216CA"/>
    <w:rsid w:val="00C217A9"/>
    <w:rsid w:val="00C22E82"/>
    <w:rsid w:val="00C23449"/>
    <w:rsid w:val="00C23D73"/>
    <w:rsid w:val="00C23E37"/>
    <w:rsid w:val="00C26058"/>
    <w:rsid w:val="00C27693"/>
    <w:rsid w:val="00C313C3"/>
    <w:rsid w:val="00C33B89"/>
    <w:rsid w:val="00C342DE"/>
    <w:rsid w:val="00C34DA8"/>
    <w:rsid w:val="00C3705C"/>
    <w:rsid w:val="00C37125"/>
    <w:rsid w:val="00C40500"/>
    <w:rsid w:val="00C439EC"/>
    <w:rsid w:val="00C43D6A"/>
    <w:rsid w:val="00C47413"/>
    <w:rsid w:val="00C47A71"/>
    <w:rsid w:val="00C50BCD"/>
    <w:rsid w:val="00C5103A"/>
    <w:rsid w:val="00C511C7"/>
    <w:rsid w:val="00C51F3E"/>
    <w:rsid w:val="00C520E7"/>
    <w:rsid w:val="00C532F9"/>
    <w:rsid w:val="00C561E7"/>
    <w:rsid w:val="00C6645F"/>
    <w:rsid w:val="00C672AF"/>
    <w:rsid w:val="00C7034B"/>
    <w:rsid w:val="00C70602"/>
    <w:rsid w:val="00C70FE1"/>
    <w:rsid w:val="00C72168"/>
    <w:rsid w:val="00C74DC2"/>
    <w:rsid w:val="00C74F23"/>
    <w:rsid w:val="00C7597E"/>
    <w:rsid w:val="00C77841"/>
    <w:rsid w:val="00C77D31"/>
    <w:rsid w:val="00C80604"/>
    <w:rsid w:val="00C8163B"/>
    <w:rsid w:val="00C81D2C"/>
    <w:rsid w:val="00C82E7B"/>
    <w:rsid w:val="00C839C1"/>
    <w:rsid w:val="00C84D86"/>
    <w:rsid w:val="00C858AA"/>
    <w:rsid w:val="00C8650D"/>
    <w:rsid w:val="00C87D92"/>
    <w:rsid w:val="00C92F2B"/>
    <w:rsid w:val="00C93C80"/>
    <w:rsid w:val="00C93D48"/>
    <w:rsid w:val="00C9526D"/>
    <w:rsid w:val="00C95C3F"/>
    <w:rsid w:val="00C96C91"/>
    <w:rsid w:val="00C97038"/>
    <w:rsid w:val="00C97D30"/>
    <w:rsid w:val="00CA07D9"/>
    <w:rsid w:val="00CA1263"/>
    <w:rsid w:val="00CA338C"/>
    <w:rsid w:val="00CA49B9"/>
    <w:rsid w:val="00CA4B00"/>
    <w:rsid w:val="00CA6F01"/>
    <w:rsid w:val="00CB090D"/>
    <w:rsid w:val="00CB2FD3"/>
    <w:rsid w:val="00CB34B8"/>
    <w:rsid w:val="00CB4997"/>
    <w:rsid w:val="00CB4EB5"/>
    <w:rsid w:val="00CB5415"/>
    <w:rsid w:val="00CB7485"/>
    <w:rsid w:val="00CC0472"/>
    <w:rsid w:val="00CC0F69"/>
    <w:rsid w:val="00CC1B47"/>
    <w:rsid w:val="00CC202B"/>
    <w:rsid w:val="00CC3215"/>
    <w:rsid w:val="00CC36D6"/>
    <w:rsid w:val="00CC62DC"/>
    <w:rsid w:val="00CC7D61"/>
    <w:rsid w:val="00CD0B42"/>
    <w:rsid w:val="00CD0D6B"/>
    <w:rsid w:val="00CD20AE"/>
    <w:rsid w:val="00CD28E2"/>
    <w:rsid w:val="00CD2D5E"/>
    <w:rsid w:val="00CD34F6"/>
    <w:rsid w:val="00CD352E"/>
    <w:rsid w:val="00CD3BA6"/>
    <w:rsid w:val="00CD4BC1"/>
    <w:rsid w:val="00CD62E3"/>
    <w:rsid w:val="00CE068C"/>
    <w:rsid w:val="00CE12E5"/>
    <w:rsid w:val="00CE2C97"/>
    <w:rsid w:val="00CE3354"/>
    <w:rsid w:val="00CE395A"/>
    <w:rsid w:val="00CE41E3"/>
    <w:rsid w:val="00CF0874"/>
    <w:rsid w:val="00CF1466"/>
    <w:rsid w:val="00CF2B07"/>
    <w:rsid w:val="00CF36C4"/>
    <w:rsid w:val="00CF388D"/>
    <w:rsid w:val="00CF41AB"/>
    <w:rsid w:val="00CF5012"/>
    <w:rsid w:val="00CF65D2"/>
    <w:rsid w:val="00CF7FDE"/>
    <w:rsid w:val="00D02CE3"/>
    <w:rsid w:val="00D02E24"/>
    <w:rsid w:val="00D03A74"/>
    <w:rsid w:val="00D03FD1"/>
    <w:rsid w:val="00D045B6"/>
    <w:rsid w:val="00D066C3"/>
    <w:rsid w:val="00D073A9"/>
    <w:rsid w:val="00D075DA"/>
    <w:rsid w:val="00D1072E"/>
    <w:rsid w:val="00D109C4"/>
    <w:rsid w:val="00D10BDB"/>
    <w:rsid w:val="00D12691"/>
    <w:rsid w:val="00D1348C"/>
    <w:rsid w:val="00D136EA"/>
    <w:rsid w:val="00D138BB"/>
    <w:rsid w:val="00D14200"/>
    <w:rsid w:val="00D15DC4"/>
    <w:rsid w:val="00D15EE3"/>
    <w:rsid w:val="00D16059"/>
    <w:rsid w:val="00D178F0"/>
    <w:rsid w:val="00D2092B"/>
    <w:rsid w:val="00D219FE"/>
    <w:rsid w:val="00D21CF0"/>
    <w:rsid w:val="00D23B2D"/>
    <w:rsid w:val="00D24AD9"/>
    <w:rsid w:val="00D251ED"/>
    <w:rsid w:val="00D25A7A"/>
    <w:rsid w:val="00D261BA"/>
    <w:rsid w:val="00D26D6A"/>
    <w:rsid w:val="00D26FC0"/>
    <w:rsid w:val="00D27559"/>
    <w:rsid w:val="00D303A7"/>
    <w:rsid w:val="00D318D9"/>
    <w:rsid w:val="00D33398"/>
    <w:rsid w:val="00D341BC"/>
    <w:rsid w:val="00D35F05"/>
    <w:rsid w:val="00D3673C"/>
    <w:rsid w:val="00D37C5C"/>
    <w:rsid w:val="00D40179"/>
    <w:rsid w:val="00D41B71"/>
    <w:rsid w:val="00D41D45"/>
    <w:rsid w:val="00D43849"/>
    <w:rsid w:val="00D44331"/>
    <w:rsid w:val="00D45407"/>
    <w:rsid w:val="00D457E3"/>
    <w:rsid w:val="00D45DE1"/>
    <w:rsid w:val="00D46B99"/>
    <w:rsid w:val="00D47400"/>
    <w:rsid w:val="00D47CAF"/>
    <w:rsid w:val="00D51FF2"/>
    <w:rsid w:val="00D520FC"/>
    <w:rsid w:val="00D525EC"/>
    <w:rsid w:val="00D52808"/>
    <w:rsid w:val="00D55B84"/>
    <w:rsid w:val="00D55F2D"/>
    <w:rsid w:val="00D56B99"/>
    <w:rsid w:val="00D610E6"/>
    <w:rsid w:val="00D6258F"/>
    <w:rsid w:val="00D64173"/>
    <w:rsid w:val="00D64FAC"/>
    <w:rsid w:val="00D66FA6"/>
    <w:rsid w:val="00D7036A"/>
    <w:rsid w:val="00D70526"/>
    <w:rsid w:val="00D70CBB"/>
    <w:rsid w:val="00D71807"/>
    <w:rsid w:val="00D71CA1"/>
    <w:rsid w:val="00D71D21"/>
    <w:rsid w:val="00D73A23"/>
    <w:rsid w:val="00D73EF7"/>
    <w:rsid w:val="00D74504"/>
    <w:rsid w:val="00D77624"/>
    <w:rsid w:val="00D77FD9"/>
    <w:rsid w:val="00D80432"/>
    <w:rsid w:val="00D80A55"/>
    <w:rsid w:val="00D84055"/>
    <w:rsid w:val="00D92EAC"/>
    <w:rsid w:val="00D93B93"/>
    <w:rsid w:val="00D93E7A"/>
    <w:rsid w:val="00D952A4"/>
    <w:rsid w:val="00D95949"/>
    <w:rsid w:val="00D969C1"/>
    <w:rsid w:val="00DA0021"/>
    <w:rsid w:val="00DA09D2"/>
    <w:rsid w:val="00DA23DE"/>
    <w:rsid w:val="00DA54D9"/>
    <w:rsid w:val="00DA6001"/>
    <w:rsid w:val="00DB0A9E"/>
    <w:rsid w:val="00DB29E9"/>
    <w:rsid w:val="00DB4E11"/>
    <w:rsid w:val="00DB5E6B"/>
    <w:rsid w:val="00DB757E"/>
    <w:rsid w:val="00DC2381"/>
    <w:rsid w:val="00DC3632"/>
    <w:rsid w:val="00DC7745"/>
    <w:rsid w:val="00DD0692"/>
    <w:rsid w:val="00DD11A4"/>
    <w:rsid w:val="00DD1642"/>
    <w:rsid w:val="00DD3114"/>
    <w:rsid w:val="00DD34A3"/>
    <w:rsid w:val="00DD4053"/>
    <w:rsid w:val="00DD485A"/>
    <w:rsid w:val="00DD4C05"/>
    <w:rsid w:val="00DD7117"/>
    <w:rsid w:val="00DD75C9"/>
    <w:rsid w:val="00DE1683"/>
    <w:rsid w:val="00DE186D"/>
    <w:rsid w:val="00DE34CF"/>
    <w:rsid w:val="00DE4887"/>
    <w:rsid w:val="00DE4F23"/>
    <w:rsid w:val="00DE5263"/>
    <w:rsid w:val="00DE5331"/>
    <w:rsid w:val="00DE5CD5"/>
    <w:rsid w:val="00DF1A02"/>
    <w:rsid w:val="00DF1CB3"/>
    <w:rsid w:val="00DF2965"/>
    <w:rsid w:val="00DF3CBE"/>
    <w:rsid w:val="00DF3E34"/>
    <w:rsid w:val="00DF415A"/>
    <w:rsid w:val="00DF554E"/>
    <w:rsid w:val="00DF7CA6"/>
    <w:rsid w:val="00E00C9D"/>
    <w:rsid w:val="00E00E1A"/>
    <w:rsid w:val="00E0261A"/>
    <w:rsid w:val="00E0296B"/>
    <w:rsid w:val="00E0351C"/>
    <w:rsid w:val="00E05466"/>
    <w:rsid w:val="00E06724"/>
    <w:rsid w:val="00E0681D"/>
    <w:rsid w:val="00E06E33"/>
    <w:rsid w:val="00E0764E"/>
    <w:rsid w:val="00E104D5"/>
    <w:rsid w:val="00E10FD7"/>
    <w:rsid w:val="00E115D8"/>
    <w:rsid w:val="00E1190D"/>
    <w:rsid w:val="00E11D1B"/>
    <w:rsid w:val="00E1539B"/>
    <w:rsid w:val="00E1592A"/>
    <w:rsid w:val="00E1605D"/>
    <w:rsid w:val="00E1608F"/>
    <w:rsid w:val="00E1620C"/>
    <w:rsid w:val="00E20F75"/>
    <w:rsid w:val="00E212C7"/>
    <w:rsid w:val="00E21984"/>
    <w:rsid w:val="00E232A2"/>
    <w:rsid w:val="00E238A7"/>
    <w:rsid w:val="00E26B9D"/>
    <w:rsid w:val="00E30D9A"/>
    <w:rsid w:val="00E33804"/>
    <w:rsid w:val="00E3395B"/>
    <w:rsid w:val="00E370D5"/>
    <w:rsid w:val="00E407C8"/>
    <w:rsid w:val="00E407FD"/>
    <w:rsid w:val="00E40944"/>
    <w:rsid w:val="00E45F4E"/>
    <w:rsid w:val="00E46DD8"/>
    <w:rsid w:val="00E473F9"/>
    <w:rsid w:val="00E5080C"/>
    <w:rsid w:val="00E50DB1"/>
    <w:rsid w:val="00E50EBA"/>
    <w:rsid w:val="00E51FD9"/>
    <w:rsid w:val="00E546BC"/>
    <w:rsid w:val="00E549D8"/>
    <w:rsid w:val="00E54AE1"/>
    <w:rsid w:val="00E54F51"/>
    <w:rsid w:val="00E55FB7"/>
    <w:rsid w:val="00E560F0"/>
    <w:rsid w:val="00E564EC"/>
    <w:rsid w:val="00E579F6"/>
    <w:rsid w:val="00E60165"/>
    <w:rsid w:val="00E6049A"/>
    <w:rsid w:val="00E60A47"/>
    <w:rsid w:val="00E61B1E"/>
    <w:rsid w:val="00E6382F"/>
    <w:rsid w:val="00E6620E"/>
    <w:rsid w:val="00E66254"/>
    <w:rsid w:val="00E66E1F"/>
    <w:rsid w:val="00E67BF8"/>
    <w:rsid w:val="00E706E0"/>
    <w:rsid w:val="00E71736"/>
    <w:rsid w:val="00E75E13"/>
    <w:rsid w:val="00E77B62"/>
    <w:rsid w:val="00E809DF"/>
    <w:rsid w:val="00E82B64"/>
    <w:rsid w:val="00E82DAB"/>
    <w:rsid w:val="00E835E4"/>
    <w:rsid w:val="00E85691"/>
    <w:rsid w:val="00E86410"/>
    <w:rsid w:val="00E94FAA"/>
    <w:rsid w:val="00E9500D"/>
    <w:rsid w:val="00E95174"/>
    <w:rsid w:val="00E952B2"/>
    <w:rsid w:val="00E95997"/>
    <w:rsid w:val="00E95B28"/>
    <w:rsid w:val="00E96E8D"/>
    <w:rsid w:val="00E972A9"/>
    <w:rsid w:val="00E97B26"/>
    <w:rsid w:val="00EA29DF"/>
    <w:rsid w:val="00EA565E"/>
    <w:rsid w:val="00EA5C0C"/>
    <w:rsid w:val="00EA6B24"/>
    <w:rsid w:val="00EA7F67"/>
    <w:rsid w:val="00EB2199"/>
    <w:rsid w:val="00EB3162"/>
    <w:rsid w:val="00EB495F"/>
    <w:rsid w:val="00EB58CC"/>
    <w:rsid w:val="00EB63FF"/>
    <w:rsid w:val="00EB68B0"/>
    <w:rsid w:val="00EB7BC9"/>
    <w:rsid w:val="00EC26B1"/>
    <w:rsid w:val="00EC30DF"/>
    <w:rsid w:val="00EC4A92"/>
    <w:rsid w:val="00EC4CE4"/>
    <w:rsid w:val="00EC58A0"/>
    <w:rsid w:val="00EC6B00"/>
    <w:rsid w:val="00ED0C21"/>
    <w:rsid w:val="00ED283C"/>
    <w:rsid w:val="00ED28BE"/>
    <w:rsid w:val="00ED2DE5"/>
    <w:rsid w:val="00ED3986"/>
    <w:rsid w:val="00ED3EF0"/>
    <w:rsid w:val="00ED4217"/>
    <w:rsid w:val="00ED45BF"/>
    <w:rsid w:val="00EE2799"/>
    <w:rsid w:val="00EE6D0F"/>
    <w:rsid w:val="00EE7E20"/>
    <w:rsid w:val="00EF045F"/>
    <w:rsid w:val="00EF09F1"/>
    <w:rsid w:val="00EF0A3B"/>
    <w:rsid w:val="00EF0F66"/>
    <w:rsid w:val="00EF1657"/>
    <w:rsid w:val="00EF1D2E"/>
    <w:rsid w:val="00EF29F2"/>
    <w:rsid w:val="00EF2EF3"/>
    <w:rsid w:val="00EF5404"/>
    <w:rsid w:val="00F00971"/>
    <w:rsid w:val="00F0248F"/>
    <w:rsid w:val="00F029C2"/>
    <w:rsid w:val="00F02A2A"/>
    <w:rsid w:val="00F048A0"/>
    <w:rsid w:val="00F0675C"/>
    <w:rsid w:val="00F07999"/>
    <w:rsid w:val="00F11119"/>
    <w:rsid w:val="00F1257E"/>
    <w:rsid w:val="00F12D93"/>
    <w:rsid w:val="00F13697"/>
    <w:rsid w:val="00F158CD"/>
    <w:rsid w:val="00F15D60"/>
    <w:rsid w:val="00F15DE2"/>
    <w:rsid w:val="00F17AB2"/>
    <w:rsid w:val="00F21C30"/>
    <w:rsid w:val="00F22150"/>
    <w:rsid w:val="00F254E2"/>
    <w:rsid w:val="00F25631"/>
    <w:rsid w:val="00F26975"/>
    <w:rsid w:val="00F2732E"/>
    <w:rsid w:val="00F27F6F"/>
    <w:rsid w:val="00F3004B"/>
    <w:rsid w:val="00F31459"/>
    <w:rsid w:val="00F338D5"/>
    <w:rsid w:val="00F340A2"/>
    <w:rsid w:val="00F344AD"/>
    <w:rsid w:val="00F368F5"/>
    <w:rsid w:val="00F40FB3"/>
    <w:rsid w:val="00F415AE"/>
    <w:rsid w:val="00F4190F"/>
    <w:rsid w:val="00F4583A"/>
    <w:rsid w:val="00F4651D"/>
    <w:rsid w:val="00F466CF"/>
    <w:rsid w:val="00F47B40"/>
    <w:rsid w:val="00F52E45"/>
    <w:rsid w:val="00F53036"/>
    <w:rsid w:val="00F53FBC"/>
    <w:rsid w:val="00F575E7"/>
    <w:rsid w:val="00F603C5"/>
    <w:rsid w:val="00F64E8F"/>
    <w:rsid w:val="00F66C41"/>
    <w:rsid w:val="00F70816"/>
    <w:rsid w:val="00F74752"/>
    <w:rsid w:val="00F74951"/>
    <w:rsid w:val="00F74FCA"/>
    <w:rsid w:val="00F77702"/>
    <w:rsid w:val="00F77CC0"/>
    <w:rsid w:val="00F8054A"/>
    <w:rsid w:val="00F80977"/>
    <w:rsid w:val="00F823C0"/>
    <w:rsid w:val="00F82AEC"/>
    <w:rsid w:val="00F8390F"/>
    <w:rsid w:val="00F86D77"/>
    <w:rsid w:val="00F86ED5"/>
    <w:rsid w:val="00F87624"/>
    <w:rsid w:val="00F878A4"/>
    <w:rsid w:val="00F919E3"/>
    <w:rsid w:val="00F948A8"/>
    <w:rsid w:val="00F949DD"/>
    <w:rsid w:val="00F96316"/>
    <w:rsid w:val="00F972EF"/>
    <w:rsid w:val="00FA181C"/>
    <w:rsid w:val="00FA1CB5"/>
    <w:rsid w:val="00FA258E"/>
    <w:rsid w:val="00FA456A"/>
    <w:rsid w:val="00FA55D1"/>
    <w:rsid w:val="00FA5618"/>
    <w:rsid w:val="00FA675F"/>
    <w:rsid w:val="00FA6CB7"/>
    <w:rsid w:val="00FA6E8D"/>
    <w:rsid w:val="00FB08BC"/>
    <w:rsid w:val="00FB25AF"/>
    <w:rsid w:val="00FB30FB"/>
    <w:rsid w:val="00FB40B0"/>
    <w:rsid w:val="00FB524D"/>
    <w:rsid w:val="00FB59AA"/>
    <w:rsid w:val="00FB6227"/>
    <w:rsid w:val="00FB649B"/>
    <w:rsid w:val="00FB79A0"/>
    <w:rsid w:val="00FB7F58"/>
    <w:rsid w:val="00FC02BF"/>
    <w:rsid w:val="00FC1A20"/>
    <w:rsid w:val="00FC2B9A"/>
    <w:rsid w:val="00FC2CA5"/>
    <w:rsid w:val="00FC2ECA"/>
    <w:rsid w:val="00FC5326"/>
    <w:rsid w:val="00FC7B29"/>
    <w:rsid w:val="00FD03DE"/>
    <w:rsid w:val="00FD156D"/>
    <w:rsid w:val="00FD21DA"/>
    <w:rsid w:val="00FD35C9"/>
    <w:rsid w:val="00FD491D"/>
    <w:rsid w:val="00FE06CC"/>
    <w:rsid w:val="00FE2342"/>
    <w:rsid w:val="00FE2AF8"/>
    <w:rsid w:val="00FE410D"/>
    <w:rsid w:val="00FE42F5"/>
    <w:rsid w:val="00FE497D"/>
    <w:rsid w:val="00FE4E4D"/>
    <w:rsid w:val="00FE5827"/>
    <w:rsid w:val="00FE71D0"/>
    <w:rsid w:val="00FF1EC2"/>
    <w:rsid w:val="00FF3875"/>
    <w:rsid w:val="00FF5570"/>
    <w:rsid w:val="00FF60A9"/>
    <w:rsid w:val="00FF631A"/>
    <w:rsid w:val="00FF7D1A"/>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02ED5932"/>
  <w15:docId w15:val="{AEA39C85-A280-4BED-B3A0-03700DF87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00FD"/>
    <w:pPr>
      <w:spacing w:after="0" w:line="240" w:lineRule="auto"/>
    </w:pPr>
    <w:rPr>
      <w:rFonts w:ascii="Calibri" w:hAnsi="Calibri" w:cs="Calibri"/>
    </w:rPr>
  </w:style>
  <w:style w:type="paragraph" w:styleId="Heading1">
    <w:name w:val="heading 1"/>
    <w:basedOn w:val="Normal"/>
    <w:next w:val="Normal"/>
    <w:link w:val="Heading1Char"/>
    <w:uiPriority w:val="9"/>
    <w:rsid w:val="00B62597"/>
    <w:pPr>
      <w:keepNext/>
      <w:tabs>
        <w:tab w:val="num" w:pos="720"/>
      </w:tabs>
      <w:spacing w:after="240"/>
      <w:ind w:left="720" w:hanging="720"/>
      <w:outlineLvl w:val="0"/>
    </w:pPr>
    <w:rPr>
      <w:rFonts w:ascii="Arial Narrow" w:eastAsia="Times New Roman" w:hAnsi="Arial Narrow" w:cs="Times New Roman"/>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pPr>
    <w:rPr>
      <w:rFonts w:ascii="Arial Narrow" w:eastAsia="Times New Roman" w:hAnsi="Arial Narrow" w:cs="Times New Roman"/>
      <w:sz w:val="20"/>
      <w:szCs w:val="24"/>
    </w:rPr>
  </w:style>
  <w:style w:type="paragraph" w:customStyle="1" w:styleId="DisclosureTitle">
    <w:name w:val="Disclosure Title"/>
    <w:basedOn w:val="Normal"/>
    <w:link w:val="DisclosureTitleChar"/>
    <w:rsid w:val="00337321"/>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tabs>
        <w:tab w:val="left" w:pos="0"/>
      </w:tabs>
      <w:spacing w:line="240" w:lineRule="auto"/>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eastAsia="Times New Roman" w:hAnsi="Trade Gothic LT Std Bold" w:cs="Times New Roman"/>
      <w:color w:val="FFFFFF" w:themeColor="background1"/>
      <w:sz w:val="52"/>
      <w:szCs w:val="24"/>
    </w:rPr>
  </w:style>
  <w:style w:type="paragraph" w:customStyle="1" w:styleId="SecondaryHeading-Numbered">
    <w:name w:val="Secondary Heading - Numbered"/>
    <w:basedOn w:val="ListSubhead1"/>
    <w:link w:val="SecondaryHeading-NumberedChar"/>
    <w:qFormat/>
    <w:rsid w:val="001A6C8B"/>
    <w:pPr>
      <w:numPr>
        <w:numId w:val="2"/>
      </w:numPr>
    </w:pPr>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iPriority w:val="99"/>
    <w:unhideWhenUsed/>
    <w:rsid w:val="006450B8"/>
    <w:rPr>
      <w:color w:val="0000FF" w:themeColor="hyperlink"/>
      <w:u w:val="single"/>
    </w:rPr>
  </w:style>
  <w:style w:type="paragraph" w:styleId="NoSpacing">
    <w:name w:val="No Spacing"/>
    <w:link w:val="NoSpacingChar"/>
    <w:uiPriority w:val="1"/>
    <w:qFormat/>
    <w:rsid w:val="00CC0472"/>
    <w:pPr>
      <w:spacing w:after="0" w:line="240" w:lineRule="auto"/>
    </w:pPr>
  </w:style>
  <w:style w:type="character" w:customStyle="1" w:styleId="NoSpacingChar">
    <w:name w:val="No Spacing Char"/>
    <w:link w:val="NoSpacing"/>
    <w:uiPriority w:val="1"/>
    <w:rsid w:val="00CC0472"/>
  </w:style>
  <w:style w:type="character" w:styleId="CommentReference">
    <w:name w:val="annotation reference"/>
    <w:basedOn w:val="DefaultParagraphFont"/>
    <w:uiPriority w:val="99"/>
    <w:semiHidden/>
    <w:unhideWhenUsed/>
    <w:rsid w:val="001B2EB1"/>
    <w:rPr>
      <w:sz w:val="16"/>
      <w:szCs w:val="16"/>
    </w:rPr>
  </w:style>
  <w:style w:type="paragraph" w:styleId="CommentText">
    <w:name w:val="annotation text"/>
    <w:basedOn w:val="Normal"/>
    <w:link w:val="CommentTextChar"/>
    <w:uiPriority w:val="99"/>
    <w:unhideWhenUsed/>
    <w:rsid w:val="001B2EB1"/>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1B2EB1"/>
    <w:rPr>
      <w:sz w:val="20"/>
      <w:szCs w:val="20"/>
    </w:rPr>
  </w:style>
  <w:style w:type="paragraph" w:styleId="CommentSubject">
    <w:name w:val="annotation subject"/>
    <w:basedOn w:val="CommentText"/>
    <w:next w:val="CommentText"/>
    <w:link w:val="CommentSubjectChar"/>
    <w:uiPriority w:val="99"/>
    <w:semiHidden/>
    <w:unhideWhenUsed/>
    <w:rsid w:val="001B2EB1"/>
    <w:rPr>
      <w:b/>
      <w:bCs/>
    </w:rPr>
  </w:style>
  <w:style w:type="character" w:customStyle="1" w:styleId="CommentSubjectChar">
    <w:name w:val="Comment Subject Char"/>
    <w:basedOn w:val="CommentTextChar"/>
    <w:link w:val="CommentSubject"/>
    <w:uiPriority w:val="99"/>
    <w:semiHidden/>
    <w:rsid w:val="001B2EB1"/>
    <w:rPr>
      <w:b/>
      <w:bCs/>
      <w:sz w:val="20"/>
      <w:szCs w:val="20"/>
    </w:rPr>
  </w:style>
  <w:style w:type="paragraph" w:styleId="ListParagraph">
    <w:name w:val="List Paragraph"/>
    <w:basedOn w:val="Normal"/>
    <w:uiPriority w:val="34"/>
    <w:qFormat/>
    <w:rsid w:val="00093D2A"/>
    <w:pPr>
      <w:ind w:left="720"/>
      <w:contextualSpacing/>
    </w:pPr>
    <w:rPr>
      <w:rFonts w:ascii="Times New Roman" w:eastAsia="Times New Roman" w:hAnsi="Times New Roman" w:cs="Times New Roman"/>
      <w:sz w:val="24"/>
      <w:szCs w:val="24"/>
    </w:rPr>
  </w:style>
  <w:style w:type="paragraph" w:styleId="NormalWeb">
    <w:name w:val="Normal (Web)"/>
    <w:basedOn w:val="Normal"/>
    <w:uiPriority w:val="99"/>
    <w:unhideWhenUsed/>
    <w:rsid w:val="00093D2A"/>
    <w:pPr>
      <w:spacing w:before="100" w:beforeAutospacing="1" w:after="100" w:afterAutospacing="1"/>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E66254"/>
    <w:rPr>
      <w:color w:val="800080" w:themeColor="followedHyperlink"/>
      <w:u w:val="single"/>
    </w:rPr>
  </w:style>
  <w:style w:type="paragraph" w:styleId="Revision">
    <w:name w:val="Revision"/>
    <w:hidden/>
    <w:uiPriority w:val="99"/>
    <w:semiHidden/>
    <w:rsid w:val="00F823C0"/>
    <w:pPr>
      <w:spacing w:after="0" w:line="240" w:lineRule="auto"/>
    </w:pPr>
  </w:style>
  <w:style w:type="paragraph" w:customStyle="1" w:styleId="PostingDate">
    <w:name w:val="Posting Date"/>
    <w:basedOn w:val="Normal"/>
    <w:link w:val="PostingDateChar"/>
    <w:qFormat/>
    <w:rsid w:val="007025F3"/>
    <w:pPr>
      <w:spacing w:before="60"/>
      <w:jc w:val="right"/>
    </w:pPr>
    <w:rPr>
      <w:rFonts w:ascii="Arial Narrow" w:eastAsia="Times New Roman" w:hAnsi="Arial Narrow" w:cs="Times New Roman"/>
      <w:i/>
      <w:color w:val="013366" w:themeColor="accent1"/>
      <w:sz w:val="16"/>
      <w:szCs w:val="24"/>
    </w:rPr>
  </w:style>
  <w:style w:type="character" w:customStyle="1" w:styleId="PostingDateChar">
    <w:name w:val="Posting Date Char"/>
    <w:basedOn w:val="DefaultParagraphFont"/>
    <w:link w:val="PostingDate"/>
    <w:rsid w:val="007025F3"/>
    <w:rPr>
      <w:rFonts w:ascii="Arial Narrow" w:hAnsi="Arial Narrow"/>
      <w:i/>
      <w:color w:val="013366" w:themeColor="accent1"/>
      <w:sz w:val="16"/>
    </w:rPr>
  </w:style>
  <w:style w:type="paragraph" w:customStyle="1" w:styleId="Default">
    <w:name w:val="Default"/>
    <w:basedOn w:val="Normal"/>
    <w:rsid w:val="008563C4"/>
    <w:pPr>
      <w:autoSpaceDE w:val="0"/>
      <w:autoSpaceDN w:val="0"/>
    </w:pPr>
    <w:rPr>
      <w:rFonts w:ascii="Arial" w:eastAsia="Times New Roman" w:hAnsi="Arial" w:cs="Arial"/>
      <w:color w:val="000000"/>
      <w:sz w:val="24"/>
      <w:szCs w:val="24"/>
    </w:rPr>
  </w:style>
  <w:style w:type="character" w:customStyle="1" w:styleId="AttendeesListChar">
    <w:name w:val="Attendees List Char"/>
    <w:basedOn w:val="DefaultParagraphFont"/>
    <w:link w:val="AttendeesList"/>
    <w:rsid w:val="007C4088"/>
    <w:rPr>
      <w:rFonts w:ascii="Arial Narrow" w:eastAsia="Times New Roman" w:hAnsi="Arial Narrow" w:cs="Times New Roman"/>
      <w:sz w:val="18"/>
      <w:szCs w:val="16"/>
    </w:rPr>
  </w:style>
  <w:style w:type="table" w:styleId="GridTable3Accent5">
    <w:name w:val="Grid Table 3 Accent 5"/>
    <w:basedOn w:val="TableNormal"/>
    <w:uiPriority w:val="48"/>
    <w:rsid w:val="007C4088"/>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
    <w:name w:val="table heading"/>
    <w:basedOn w:val="Normal"/>
    <w:link w:val="tableheadingChar"/>
    <w:qFormat/>
    <w:rsid w:val="007C4088"/>
    <w:rPr>
      <w:rFonts w:ascii="Arial Narrow" w:eastAsia="Times New Roman" w:hAnsi="Arial Narrow" w:cs="Times New Roman"/>
      <w:b/>
      <w:color w:val="FFFFFF" w:themeColor="background1"/>
      <w:sz w:val="24"/>
      <w:szCs w:val="20"/>
    </w:rPr>
  </w:style>
  <w:style w:type="character" w:customStyle="1" w:styleId="tableheadingChar">
    <w:name w:val="table heading Char"/>
    <w:basedOn w:val="DefaultParagraphFont"/>
    <w:link w:val="tableheading"/>
    <w:rsid w:val="007C4088"/>
    <w:rPr>
      <w:rFonts w:ascii="Arial Narrow" w:eastAsia="Times New Roman" w:hAnsi="Arial Narrow" w:cs="Times New Roman"/>
      <w:b/>
      <w:color w:val="FFFFFF" w:themeColor="background1"/>
      <w:szCs w:val="20"/>
    </w:rPr>
  </w:style>
  <w:style w:type="paragraph" w:styleId="PlainText">
    <w:name w:val="Plain Text"/>
    <w:basedOn w:val="Normal"/>
    <w:link w:val="PlainTextChar"/>
    <w:uiPriority w:val="99"/>
    <w:unhideWhenUsed/>
    <w:rsid w:val="006978FC"/>
  </w:style>
  <w:style w:type="character" w:customStyle="1" w:styleId="PlainTextChar">
    <w:name w:val="Plain Text Char"/>
    <w:basedOn w:val="DefaultParagraphFont"/>
    <w:link w:val="PlainText"/>
    <w:uiPriority w:val="99"/>
    <w:rsid w:val="006978FC"/>
    <w:rPr>
      <w:rFonts w:ascii="Calibri" w:hAnsi="Calibri" w:cs="Calibri"/>
    </w:rPr>
  </w:style>
  <w:style w:type="character" w:customStyle="1" w:styleId="ui-provider">
    <w:name w:val="ui-provider"/>
    <w:basedOn w:val="DefaultParagraphFont"/>
    <w:rsid w:val="00E66E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pjm.com/committees-and-groups/issue-tracking/issue-tracking-details.aspx?Issue=6897c7e7-d8b7-438e-9e3f-b6099f9dd7ec" TargetMode="External" /><Relationship Id="rId11" Type="http://schemas.openxmlformats.org/officeDocument/2006/relationships/hyperlink" Target="https://pjm.com/committees-and-groups/issue-tracking/issue-tracking-details-non-stakeholder.aspx?Issue=741d6357-6641-4749-b5a0-bd05bea612c5" TargetMode="External" /><Relationship Id="rId12" Type="http://schemas.openxmlformats.org/officeDocument/2006/relationships/hyperlink" Target="https://www.pjm.com/committees-and-groups/task-forces/afmtf" TargetMode="External" /><Relationship Id="rId13" Type="http://schemas.openxmlformats.org/officeDocument/2006/relationships/hyperlink" Target="https://www.pjm.com/committees-and-groups/task-forces/rmdstf" TargetMode="External" /><Relationship Id="rId14" Type="http://schemas.openxmlformats.org/officeDocument/2006/relationships/hyperlink" Target="https://www.pjm.com/committees-and-groups/task-forces/rpctf" TargetMode="External" /><Relationship Id="rId15" Type="http://schemas.openxmlformats.org/officeDocument/2006/relationships/hyperlink" Target="https://www.pjm.com/committees-and-groups/subcommittees/cds" TargetMode="External" /><Relationship Id="rId16" Type="http://schemas.openxmlformats.org/officeDocument/2006/relationships/hyperlink" Target="https://pjm.com/committees-and-groups/subcommittees/disrs" TargetMode="External" /><Relationship Id="rId17" Type="http://schemas.openxmlformats.org/officeDocument/2006/relationships/hyperlink" Target="http://www.pjm.com/committees-and-groups/subcommittees/mss.aspx" TargetMode="External" /><Relationship Id="rId18" Type="http://schemas.openxmlformats.org/officeDocument/2006/relationships/hyperlink" Target="http://www.pjm.com/committees-and-groups/committees/mc.aspx" TargetMode="External" /><Relationship Id="rId19" Type="http://schemas.openxmlformats.org/officeDocument/2006/relationships/image" Target="media/image1.emf" /><Relationship Id="rId2" Type="http://schemas.openxmlformats.org/officeDocument/2006/relationships/webSettings" Target="webSettings.xml" /><Relationship Id="rId20" Type="http://schemas.openxmlformats.org/officeDocument/2006/relationships/image" Target="media/image2.png" /><Relationship Id="rId21" Type="http://schemas.openxmlformats.org/officeDocument/2006/relationships/image" Target="media/image3.png" /><Relationship Id="rId22" Type="http://schemas.openxmlformats.org/officeDocument/2006/relationships/hyperlink" Target="https://www.pjm.com/committees-and-groups/committees/form-facilitator-feedback.aspx" TargetMode="External" /><Relationship Id="rId23" Type="http://schemas.openxmlformats.org/officeDocument/2006/relationships/hyperlink" Target="https://learn.pjm.com/" TargetMode="External" /><Relationship Id="rId24" Type="http://schemas.openxmlformats.org/officeDocument/2006/relationships/header" Target="header1.xml" /><Relationship Id="rId25" Type="http://schemas.openxmlformats.org/officeDocument/2006/relationships/footer" Target="footer1.xml" /><Relationship Id="rId26" Type="http://schemas.openxmlformats.org/officeDocument/2006/relationships/footer" Target="footer2.xml" /><Relationship Id="rId27" Type="http://schemas.openxmlformats.org/officeDocument/2006/relationships/theme" Target="theme/theme1.xml" /><Relationship Id="rId28" Type="http://schemas.openxmlformats.org/officeDocument/2006/relationships/numbering" Target="numbering.xml" /><Relationship Id="rId29"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https://www.pjm.com/committees-and-groups/issue-tracking/issue-tracking-details.aspx?Issue=783a272c-b870-4e19-a44f-b5c92e806512" TargetMode="External" /><Relationship Id="rId6" Type="http://schemas.openxmlformats.org/officeDocument/2006/relationships/hyperlink" Target="https://www.pjm.com/committees-and-groups/issue-tracking/issue-tracking-details.aspx?Issue=3423b18c-59c2-49dd-84c5-af42b1ba0256" TargetMode="External" /><Relationship Id="rId7" Type="http://schemas.openxmlformats.org/officeDocument/2006/relationships/hyperlink" Target="https://www.pjm.com/committees-and-groups/issue-tracking/issue-tracking-details.aspx?Issue=da8c2c76-4b18-4616-9746-a922671f7290" TargetMode="External" /><Relationship Id="rId8" Type="http://schemas.openxmlformats.org/officeDocument/2006/relationships/hyperlink" Target="https://www.pjm.com/committees-and-groups/issue-tracking/issue-tracking-details.aspx?Issue=5044c62f-1370-42f1-a0e4-a56492dfee55" TargetMode="External" /><Relationship Id="rId9" Type="http://schemas.openxmlformats.org/officeDocument/2006/relationships/hyperlink" Target="https://pjm.com/committees-and-groups/issue-tracking/issue-tracking-details.aspx?Issue=7e4d5cb0-8418-4117-b6e0-1e20f48aa7b0" TargetMode="Externa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s>
</file>

<file path=word/_rels/header1.xml.rels><?xml version="1.0" encoding="utf-8" standalone="yes"?><Relationships xmlns="http://schemas.openxmlformats.org/package/2006/relationships"><Relationship Id="rId1" Type="http://schemas.openxmlformats.org/officeDocument/2006/relationships/image" Target="media/image4.png"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keshab\Downloads\Agenda%20(Operator%20Assisted%20Call)%20(1).dotx" TargetMode="External" /></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C07C51-1934-4B9F-A2B5-350305633F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